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6954" w14:textId="77777777" w:rsidR="002358F2" w:rsidRPr="00580209" w:rsidRDefault="002358F2" w:rsidP="002358F2">
      <w:pPr>
        <w:pStyle w:val="HTMLBody"/>
        <w:rPr>
          <w:rFonts w:cs="Arial"/>
          <w:b/>
          <w:bCs/>
        </w:rPr>
      </w:pPr>
      <w:r w:rsidRPr="00580209">
        <w:rPr>
          <w:rFonts w:cs="Arial"/>
          <w:b/>
          <w:bCs/>
        </w:rPr>
        <w:t>COURSE:</w:t>
      </w:r>
      <w:r w:rsidRPr="00580209">
        <w:rPr>
          <w:rFonts w:cs="Arial"/>
          <w:b/>
          <w:bCs/>
        </w:rPr>
        <w:tab/>
        <w:t>BIOL-322* Envir</w:t>
      </w:r>
      <w:r w:rsidR="007A01D9">
        <w:rPr>
          <w:rFonts w:cs="Arial"/>
          <w:b/>
          <w:bCs/>
        </w:rPr>
        <w:t>onmental Physiology of Animals</w:t>
      </w:r>
    </w:p>
    <w:p w14:paraId="5164944E" w14:textId="77777777" w:rsidR="002358F2" w:rsidRPr="00580209" w:rsidRDefault="003572CA" w:rsidP="002358F2">
      <w:pPr>
        <w:pStyle w:val="HTMLBody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TERM:</w:t>
      </w:r>
      <w:proofErr w:type="gram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7A01D9" w:rsidRPr="00524003">
        <w:rPr>
          <w:rFonts w:cs="Arial"/>
          <w:b/>
          <w:bCs/>
        </w:rPr>
        <w:t>21</w:t>
      </w:r>
      <w:r w:rsidR="00177063">
        <w:rPr>
          <w:rFonts w:cs="Arial"/>
          <w:b/>
          <w:bCs/>
        </w:rPr>
        <w:t>9</w:t>
      </w:r>
      <w:r w:rsidR="007A01D9" w:rsidRPr="00524003">
        <w:rPr>
          <w:rFonts w:cs="Arial"/>
          <w:b/>
          <w:bCs/>
        </w:rPr>
        <w:t>1</w:t>
      </w:r>
      <w:r w:rsidR="007A01D9">
        <w:rPr>
          <w:rFonts w:cs="Arial"/>
          <w:b/>
          <w:bCs/>
        </w:rPr>
        <w:t xml:space="preserve"> (</w:t>
      </w:r>
      <w:r>
        <w:rPr>
          <w:rFonts w:cs="Arial"/>
          <w:b/>
          <w:bCs/>
        </w:rPr>
        <w:t>Winter 201</w:t>
      </w:r>
      <w:r w:rsidR="00177063">
        <w:rPr>
          <w:rFonts w:cs="Arial"/>
          <w:b/>
          <w:bCs/>
        </w:rPr>
        <w:t>9</w:t>
      </w:r>
      <w:r w:rsidR="007A01D9">
        <w:rPr>
          <w:rFonts w:cs="Arial"/>
          <w:b/>
          <w:bCs/>
        </w:rPr>
        <w:t>)</w:t>
      </w:r>
    </w:p>
    <w:p w14:paraId="1A9A578B" w14:textId="77777777" w:rsidR="002358F2" w:rsidRDefault="00B72463" w:rsidP="002358F2">
      <w:pPr>
        <w:pStyle w:val="HTMLBody"/>
        <w:rPr>
          <w:rFonts w:cs="Arial"/>
          <w:b/>
          <w:bCs/>
        </w:rPr>
      </w:pPr>
      <w:r>
        <w:rPr>
          <w:rFonts w:cs="Arial"/>
          <w:b/>
          <w:bCs/>
        </w:rPr>
        <w:t>INSTRUCTOR:</w:t>
      </w:r>
      <w:r>
        <w:rPr>
          <w:rFonts w:cs="Arial"/>
          <w:b/>
          <w:bCs/>
        </w:rPr>
        <w:tab/>
      </w:r>
      <w:r w:rsidR="00177063">
        <w:rPr>
          <w:rFonts w:cs="Arial"/>
          <w:b/>
          <w:bCs/>
        </w:rPr>
        <w:t>Y. Wang</w:t>
      </w:r>
    </w:p>
    <w:p w14:paraId="2E1D35DB" w14:textId="77777777" w:rsidR="00B72463" w:rsidRPr="00580209" w:rsidRDefault="00B72463" w:rsidP="002358F2">
      <w:pPr>
        <w:pStyle w:val="HTMLBody"/>
        <w:rPr>
          <w:rFonts w:cs="Arial"/>
          <w:b/>
          <w:bCs/>
        </w:rPr>
      </w:pPr>
    </w:p>
    <w:p w14:paraId="31A7DB8A" w14:textId="77777777" w:rsidR="002358F2" w:rsidRPr="00580209" w:rsidRDefault="002358F2" w:rsidP="002358F2">
      <w:pPr>
        <w:pStyle w:val="HTMLBody"/>
        <w:rPr>
          <w:rFonts w:cs="Arial"/>
        </w:rPr>
      </w:pPr>
      <w:r w:rsidRPr="00580209">
        <w:rPr>
          <w:rFonts w:cs="Arial"/>
        </w:rPr>
        <w:t>SUMMARY:</w:t>
      </w:r>
      <w:r w:rsidRPr="00580209">
        <w:rPr>
          <w:rFonts w:cs="Arial"/>
        </w:rPr>
        <w:tab/>
      </w:r>
    </w:p>
    <w:p w14:paraId="0F9E13D4" w14:textId="74DDB479" w:rsidR="002358F2" w:rsidRPr="00580209" w:rsidRDefault="002358F2" w:rsidP="002358F2">
      <w:pPr>
        <w:pStyle w:val="HTMLBody"/>
        <w:rPr>
          <w:rFonts w:cs="Arial"/>
        </w:rPr>
      </w:pPr>
      <w:r w:rsidRPr="00580209">
        <w:rPr>
          <w:rFonts w:cs="Arial"/>
        </w:rPr>
        <w:t>BIOL 322 is a</w:t>
      </w:r>
      <w:r w:rsidR="00177126">
        <w:rPr>
          <w:rFonts w:cs="Arial"/>
        </w:rPr>
        <w:t xml:space="preserve"> comprehensive</w:t>
      </w:r>
      <w:r w:rsidRPr="00580209">
        <w:rPr>
          <w:rFonts w:cs="Arial"/>
        </w:rPr>
        <w:t xml:space="preserve"> survey of animal physiology using a comparative perspective. The emphasis is on the interaction of the animal with its environment rather than the mechanisms of homeostatic feedback within an individual. </w:t>
      </w:r>
      <w:r w:rsidR="00177126">
        <w:rPr>
          <w:rFonts w:cs="Arial"/>
        </w:rPr>
        <w:t xml:space="preserve">It is a course on how the physiological adaptations of animals work within their environments, including both physical and social facets, </w:t>
      </w:r>
      <w:r w:rsidR="00423801">
        <w:rPr>
          <w:rFonts w:cs="Arial"/>
        </w:rPr>
        <w:t xml:space="preserve">using </w:t>
      </w:r>
      <w:r w:rsidR="00177126">
        <w:rPr>
          <w:rFonts w:cs="Arial"/>
        </w:rPr>
        <w:t>ex</w:t>
      </w:r>
      <w:r w:rsidRPr="00580209">
        <w:rPr>
          <w:rFonts w:cs="Arial"/>
        </w:rPr>
        <w:t>amples from</w:t>
      </w:r>
      <w:r w:rsidR="00177126">
        <w:rPr>
          <w:rFonts w:cs="Arial"/>
        </w:rPr>
        <w:t xml:space="preserve"> within the Animal Kingdom (i.e.</w:t>
      </w:r>
      <w:r w:rsidRPr="00580209">
        <w:rPr>
          <w:rFonts w:cs="Arial"/>
        </w:rPr>
        <w:t xml:space="preserve"> </w:t>
      </w:r>
      <w:r w:rsidR="00177126">
        <w:rPr>
          <w:rFonts w:cs="Arial"/>
        </w:rPr>
        <w:t>invertebrates and vertebrates)</w:t>
      </w:r>
      <w:r w:rsidRPr="00580209">
        <w:rPr>
          <w:rFonts w:cs="Arial"/>
        </w:rPr>
        <w:t>.</w:t>
      </w:r>
      <w:r w:rsidR="00177126">
        <w:rPr>
          <w:rFonts w:cs="Arial"/>
        </w:rPr>
        <w:t xml:space="preserve"> </w:t>
      </w:r>
      <w:r w:rsidRPr="00580209">
        <w:rPr>
          <w:rFonts w:cs="Arial"/>
        </w:rPr>
        <w:t>T</w:t>
      </w:r>
      <w:r w:rsidR="007A2FAC">
        <w:rPr>
          <w:rFonts w:cs="Arial"/>
        </w:rPr>
        <w:t xml:space="preserve">his course differs from BIOL </w:t>
      </w:r>
      <w:proofErr w:type="gramStart"/>
      <w:r w:rsidR="007A2FAC">
        <w:rPr>
          <w:rFonts w:cs="Arial"/>
        </w:rPr>
        <w:t>33</w:t>
      </w:r>
      <w:r w:rsidR="007A2FAC">
        <w:rPr>
          <w:rFonts w:cs="Arial" w:hint="eastAsia"/>
          <w:lang w:eastAsia="zh-CN"/>
        </w:rPr>
        <w:t>9</w:t>
      </w:r>
      <w:r w:rsidRPr="00580209">
        <w:rPr>
          <w:rFonts w:cs="Arial"/>
        </w:rPr>
        <w:t xml:space="preserve"> which</w:t>
      </w:r>
      <w:proofErr w:type="gramEnd"/>
      <w:r w:rsidRPr="00580209">
        <w:rPr>
          <w:rFonts w:cs="Arial"/>
        </w:rPr>
        <w:t xml:space="preserve"> examines the functioning of major organs and tissues rather than the interactions of a</w:t>
      </w:r>
      <w:r w:rsidR="00423801">
        <w:rPr>
          <w:rFonts w:cs="Arial"/>
        </w:rPr>
        <w:t>n</w:t>
      </w:r>
      <w:r w:rsidRPr="00580209">
        <w:rPr>
          <w:rFonts w:cs="Arial"/>
        </w:rPr>
        <w:t xml:space="preserve"> organism with the environment. It also differs from </w:t>
      </w:r>
      <w:r w:rsidR="002D5BA2">
        <w:rPr>
          <w:rFonts w:cs="Arial"/>
        </w:rPr>
        <w:t xml:space="preserve">Mammalian </w:t>
      </w:r>
      <w:r w:rsidR="00177126">
        <w:rPr>
          <w:rFonts w:cs="Arial"/>
        </w:rPr>
        <w:t>Physiology (</w:t>
      </w:r>
      <w:proofErr w:type="spellStart"/>
      <w:r w:rsidR="002D5BA2">
        <w:rPr>
          <w:rFonts w:cs="Arial"/>
        </w:rPr>
        <w:t>eg</w:t>
      </w:r>
      <w:proofErr w:type="spellEnd"/>
      <w:r w:rsidR="002D5BA2">
        <w:rPr>
          <w:rFonts w:cs="Arial"/>
        </w:rPr>
        <w:t xml:space="preserve">. </w:t>
      </w:r>
      <w:r w:rsidRPr="00580209">
        <w:rPr>
          <w:rFonts w:cs="Arial"/>
        </w:rPr>
        <w:t>PHGY</w:t>
      </w:r>
      <w:r w:rsidR="002D5BA2">
        <w:rPr>
          <w:rFonts w:cs="Arial"/>
        </w:rPr>
        <w:t>214</w:t>
      </w:r>
      <w:r w:rsidR="00177126">
        <w:rPr>
          <w:rFonts w:cs="Arial"/>
        </w:rPr>
        <w:t>)</w:t>
      </w:r>
      <w:r w:rsidRPr="00580209">
        <w:rPr>
          <w:rFonts w:cs="Arial"/>
        </w:rPr>
        <w:t xml:space="preserve"> courses which </w:t>
      </w:r>
      <w:proofErr w:type="gramStart"/>
      <w:r w:rsidRPr="00580209">
        <w:rPr>
          <w:rFonts w:cs="Arial"/>
        </w:rPr>
        <w:t>are focused</w:t>
      </w:r>
      <w:proofErr w:type="gramEnd"/>
      <w:r w:rsidRPr="00580209">
        <w:rPr>
          <w:rFonts w:cs="Arial"/>
        </w:rPr>
        <w:t xml:space="preserve"> on function as a means of understanding and mitigating malfunction (disease)</w:t>
      </w:r>
      <w:r w:rsidR="004B3127">
        <w:rPr>
          <w:rFonts w:cs="Arial" w:hint="eastAsia"/>
          <w:lang w:eastAsia="zh-CN"/>
        </w:rPr>
        <w:t xml:space="preserve"> in </w:t>
      </w:r>
      <w:r w:rsidR="002D5BA2">
        <w:rPr>
          <w:rFonts w:cs="Arial"/>
          <w:lang w:eastAsia="zh-CN"/>
        </w:rPr>
        <w:t>mammals</w:t>
      </w:r>
      <w:r w:rsidRPr="00580209">
        <w:rPr>
          <w:rFonts w:cs="Arial"/>
        </w:rPr>
        <w:t>, rather than physiological function as an evolutionary adaptation to an ecological niche. The</w:t>
      </w:r>
      <w:r w:rsidR="00423801">
        <w:rPr>
          <w:rFonts w:cs="Arial"/>
        </w:rPr>
        <w:t xml:space="preserve"> emphasis of</w:t>
      </w:r>
      <w:r w:rsidRPr="00580209">
        <w:rPr>
          <w:rFonts w:cs="Arial"/>
        </w:rPr>
        <w:t xml:space="preserve"> </w:t>
      </w:r>
      <w:r w:rsidR="00423801">
        <w:rPr>
          <w:rFonts w:cs="Arial"/>
        </w:rPr>
        <w:t xml:space="preserve">the environment in </w:t>
      </w:r>
      <w:r w:rsidRPr="00580209">
        <w:rPr>
          <w:rFonts w:cs="Arial"/>
        </w:rPr>
        <w:t xml:space="preserve">BIOL 322 </w:t>
      </w:r>
      <w:r w:rsidR="00423801">
        <w:rPr>
          <w:rFonts w:cs="Arial"/>
        </w:rPr>
        <w:t>lea</w:t>
      </w:r>
      <w:r w:rsidRPr="00580209">
        <w:rPr>
          <w:rFonts w:cs="Arial"/>
        </w:rPr>
        <w:t>ds us to consider the impacts of environmental disturbances, including contaminants, on the welfare of animals. The course assumes a</w:t>
      </w:r>
      <w:r w:rsidR="00177126">
        <w:rPr>
          <w:rFonts w:cs="Arial"/>
        </w:rPr>
        <w:t xml:space="preserve">n introductory </w:t>
      </w:r>
      <w:r w:rsidRPr="00580209">
        <w:rPr>
          <w:rFonts w:cs="Arial"/>
        </w:rPr>
        <w:t>understanding o</w:t>
      </w:r>
      <w:r w:rsidR="007A2FAC">
        <w:rPr>
          <w:rFonts w:cs="Arial"/>
        </w:rPr>
        <w:t>f biological diversity (BIOL 20</w:t>
      </w:r>
      <w:r w:rsidR="007A2FAC">
        <w:rPr>
          <w:rFonts w:cs="Arial" w:hint="eastAsia"/>
          <w:lang w:eastAsia="zh-CN"/>
        </w:rPr>
        <w:t>2</w:t>
      </w:r>
      <w:r w:rsidRPr="00580209">
        <w:rPr>
          <w:rFonts w:cs="Arial"/>
        </w:rPr>
        <w:t>)</w:t>
      </w:r>
      <w:r w:rsidR="007A2FAC">
        <w:rPr>
          <w:rFonts w:cs="Arial"/>
        </w:rPr>
        <w:t xml:space="preserve"> and animal physiology (BIOL 33</w:t>
      </w:r>
      <w:r w:rsidR="007A2FAC">
        <w:rPr>
          <w:rFonts w:cs="Arial" w:hint="eastAsia"/>
          <w:lang w:eastAsia="zh-CN"/>
        </w:rPr>
        <w:t>9</w:t>
      </w:r>
      <w:r w:rsidRPr="00580209">
        <w:rPr>
          <w:rFonts w:cs="Arial"/>
        </w:rPr>
        <w:t xml:space="preserve">) </w:t>
      </w:r>
      <w:r w:rsidR="00177126">
        <w:rPr>
          <w:rFonts w:cs="Arial"/>
        </w:rPr>
        <w:t xml:space="preserve">as </w:t>
      </w:r>
      <w:r w:rsidR="002D5BA2">
        <w:rPr>
          <w:rFonts w:cs="Arial"/>
        </w:rPr>
        <w:t>prerequisites and</w:t>
      </w:r>
      <w:r w:rsidRPr="00580209">
        <w:rPr>
          <w:rFonts w:cs="Arial"/>
        </w:rPr>
        <w:t xml:space="preserve"> expects that students </w:t>
      </w:r>
      <w:proofErr w:type="gramStart"/>
      <w:r w:rsidRPr="00580209">
        <w:rPr>
          <w:rFonts w:cs="Arial"/>
        </w:rPr>
        <w:t>will be enrolled</w:t>
      </w:r>
      <w:proofErr w:type="gramEnd"/>
      <w:r w:rsidRPr="00580209">
        <w:rPr>
          <w:rFonts w:cs="Arial"/>
        </w:rPr>
        <w:t xml:space="preserve"> in the core program of a Biology medial or major. </w:t>
      </w:r>
    </w:p>
    <w:p w14:paraId="3E6B6590" w14:textId="77777777" w:rsidR="002358F2" w:rsidRPr="00580209" w:rsidRDefault="002358F2" w:rsidP="002358F2">
      <w:pPr>
        <w:pStyle w:val="HTMLBody"/>
        <w:rPr>
          <w:rFonts w:cs="Arial"/>
        </w:rPr>
      </w:pPr>
    </w:p>
    <w:p w14:paraId="39240BF8" w14:textId="77777777" w:rsidR="002358F2" w:rsidRPr="00580209" w:rsidRDefault="002358F2" w:rsidP="002358F2">
      <w:pPr>
        <w:pStyle w:val="HTMLBody"/>
        <w:rPr>
          <w:rFonts w:cs="Arial"/>
        </w:rPr>
      </w:pPr>
      <w:r w:rsidRPr="00580209">
        <w:rPr>
          <w:rFonts w:cs="Arial"/>
        </w:rPr>
        <w:t xml:space="preserve">The TA </w:t>
      </w:r>
      <w:proofErr w:type="gramStart"/>
      <w:r w:rsidRPr="00580209">
        <w:rPr>
          <w:rFonts w:cs="Arial"/>
        </w:rPr>
        <w:t>is expected</w:t>
      </w:r>
      <w:proofErr w:type="gramEnd"/>
      <w:r w:rsidRPr="00580209">
        <w:rPr>
          <w:rFonts w:cs="Arial"/>
        </w:rPr>
        <w:t xml:space="preserve"> to have a </w:t>
      </w:r>
      <w:r w:rsidR="007A2FAC">
        <w:rPr>
          <w:rFonts w:cs="Arial" w:hint="eastAsia"/>
          <w:lang w:eastAsia="zh-CN"/>
        </w:rPr>
        <w:t>solid</w:t>
      </w:r>
      <w:r w:rsidRPr="00580209">
        <w:rPr>
          <w:rFonts w:cs="Arial"/>
        </w:rPr>
        <w:t xml:space="preserve"> background in the </w:t>
      </w:r>
      <w:r w:rsidR="007A2FAC">
        <w:rPr>
          <w:rFonts w:cs="Arial" w:hint="eastAsia"/>
          <w:lang w:eastAsia="zh-CN"/>
        </w:rPr>
        <w:t>study</w:t>
      </w:r>
      <w:r w:rsidRPr="00580209">
        <w:rPr>
          <w:rFonts w:cs="Arial"/>
        </w:rPr>
        <w:t xml:space="preserve"> area that will allow </w:t>
      </w:r>
      <w:r w:rsidR="00177126">
        <w:rPr>
          <w:rFonts w:cs="Arial"/>
        </w:rPr>
        <w:t>them</w:t>
      </w:r>
      <w:r w:rsidRPr="00580209">
        <w:rPr>
          <w:rFonts w:cs="Arial"/>
        </w:rPr>
        <w:t xml:space="preserve"> to evaluate a variety of possible answers to questions that </w:t>
      </w:r>
      <w:r w:rsidR="007A2FAC">
        <w:rPr>
          <w:rFonts w:cs="Arial" w:hint="eastAsia"/>
          <w:lang w:eastAsia="zh-CN"/>
        </w:rPr>
        <w:t xml:space="preserve">may </w:t>
      </w:r>
      <w:r w:rsidRPr="00580209">
        <w:rPr>
          <w:rFonts w:cs="Arial"/>
        </w:rPr>
        <w:t xml:space="preserve">have more than one correct answer.  </w:t>
      </w:r>
      <w:r w:rsidR="001E045F">
        <w:rPr>
          <w:rFonts w:cs="Arial"/>
        </w:rPr>
        <w:t>Midterm,</w:t>
      </w:r>
      <w:r w:rsidR="004B3127">
        <w:rPr>
          <w:rFonts w:cs="Arial"/>
        </w:rPr>
        <w:t xml:space="preserve"> final exam and </w:t>
      </w:r>
      <w:r w:rsidR="00177126">
        <w:rPr>
          <w:rFonts w:cs="Arial"/>
        </w:rPr>
        <w:t>assignments</w:t>
      </w:r>
      <w:r w:rsidR="004B3127">
        <w:rPr>
          <w:rFonts w:cs="Arial"/>
        </w:rPr>
        <w:t xml:space="preserve"> </w:t>
      </w:r>
      <w:r w:rsidRPr="00580209">
        <w:rPr>
          <w:rFonts w:cs="Arial"/>
        </w:rPr>
        <w:t xml:space="preserve">are scheduled in advance and timely turn-around/ return of those </w:t>
      </w:r>
      <w:r w:rsidR="007A2FAC">
        <w:rPr>
          <w:rFonts w:cs="Arial" w:hint="eastAsia"/>
          <w:lang w:eastAsia="zh-CN"/>
        </w:rPr>
        <w:t>evaluations</w:t>
      </w:r>
      <w:r w:rsidRPr="00580209">
        <w:rPr>
          <w:rFonts w:cs="Arial"/>
        </w:rPr>
        <w:t xml:space="preserve"> </w:t>
      </w:r>
      <w:r w:rsidR="00177126">
        <w:rPr>
          <w:rFonts w:cs="Arial"/>
        </w:rPr>
        <w:t xml:space="preserve">with feedback </w:t>
      </w:r>
      <w:r w:rsidRPr="00580209">
        <w:rPr>
          <w:rFonts w:cs="Arial"/>
        </w:rPr>
        <w:t xml:space="preserve">is essential. </w:t>
      </w:r>
    </w:p>
    <w:p w14:paraId="36EC0DF3" w14:textId="77777777" w:rsidR="002358F2" w:rsidRPr="00580209" w:rsidRDefault="002358F2" w:rsidP="002358F2">
      <w:pPr>
        <w:pStyle w:val="HTMLBody"/>
        <w:rPr>
          <w:rFonts w:cs="Arial"/>
        </w:rPr>
      </w:pPr>
    </w:p>
    <w:p w14:paraId="18DFE97D" w14:textId="77777777" w:rsidR="002358F2" w:rsidRPr="00580209" w:rsidRDefault="002358F2" w:rsidP="002358F2">
      <w:pPr>
        <w:pStyle w:val="HTMLBody"/>
        <w:rPr>
          <w:rFonts w:cs="Arial"/>
        </w:rPr>
      </w:pPr>
      <w:r w:rsidRPr="00580209">
        <w:rPr>
          <w:rFonts w:cs="Arial"/>
        </w:rPr>
        <w:t xml:space="preserve">DUTIES: </w:t>
      </w:r>
    </w:p>
    <w:p w14:paraId="610D1B74" w14:textId="77777777" w:rsidR="002358F2" w:rsidRPr="00580209" w:rsidRDefault="002358F2" w:rsidP="002358F2">
      <w:pPr>
        <w:pStyle w:val="HTMLBody"/>
        <w:rPr>
          <w:rFonts w:cs="Arial"/>
        </w:rPr>
      </w:pPr>
      <w:r w:rsidRPr="00580209">
        <w:rPr>
          <w:rFonts w:cs="Arial"/>
        </w:rPr>
        <w:t xml:space="preserve">To administer and assist in marking, </w:t>
      </w:r>
      <w:r w:rsidR="00177126">
        <w:rPr>
          <w:rFonts w:cs="Arial"/>
        </w:rPr>
        <w:t>assignments</w:t>
      </w:r>
      <w:r w:rsidRPr="00580209">
        <w:rPr>
          <w:rFonts w:cs="Arial"/>
        </w:rPr>
        <w:t xml:space="preserve">, midterm and final examinations, </w:t>
      </w:r>
      <w:r w:rsidR="00655F08">
        <w:rPr>
          <w:rFonts w:cs="Arial" w:hint="eastAsia"/>
          <w:lang w:eastAsia="zh-CN"/>
        </w:rPr>
        <w:t xml:space="preserve">course </w:t>
      </w:r>
      <w:proofErr w:type="gramStart"/>
      <w:r w:rsidR="00655F08">
        <w:rPr>
          <w:rFonts w:cs="Arial" w:hint="eastAsia"/>
          <w:lang w:eastAsia="zh-CN"/>
        </w:rPr>
        <w:t>grading</w:t>
      </w:r>
      <w:proofErr w:type="gramEnd"/>
      <w:r w:rsidR="00655F08">
        <w:rPr>
          <w:rFonts w:cs="Arial" w:hint="eastAsia"/>
          <w:lang w:eastAsia="zh-CN"/>
        </w:rPr>
        <w:t xml:space="preserve"> and Q&amp;A via </w:t>
      </w:r>
      <w:proofErr w:type="spellStart"/>
      <w:r w:rsidR="00655F08">
        <w:rPr>
          <w:rFonts w:cs="Arial" w:hint="eastAsia"/>
          <w:lang w:eastAsia="zh-CN"/>
        </w:rPr>
        <w:t>OnQ</w:t>
      </w:r>
      <w:proofErr w:type="spellEnd"/>
      <w:r w:rsidR="00655F08">
        <w:rPr>
          <w:rFonts w:cs="Arial" w:hint="eastAsia"/>
          <w:lang w:eastAsia="zh-CN"/>
        </w:rPr>
        <w:t xml:space="preserve"> system </w:t>
      </w:r>
      <w:r w:rsidRPr="00580209">
        <w:rPr>
          <w:rFonts w:cs="Arial"/>
        </w:rPr>
        <w:t xml:space="preserve">as required. </w:t>
      </w:r>
    </w:p>
    <w:p w14:paraId="4EE31013" w14:textId="77777777" w:rsidR="002358F2" w:rsidRPr="00580209" w:rsidRDefault="002358F2" w:rsidP="002358F2">
      <w:pPr>
        <w:pStyle w:val="HTMLBody"/>
        <w:rPr>
          <w:rFonts w:cs="Arial"/>
        </w:rPr>
      </w:pPr>
    </w:p>
    <w:p w14:paraId="77EC880F" w14:textId="77777777" w:rsidR="002358F2" w:rsidRPr="00580209" w:rsidRDefault="002358F2" w:rsidP="002358F2">
      <w:pPr>
        <w:pStyle w:val="HTMLBody"/>
        <w:rPr>
          <w:rFonts w:cs="Arial"/>
        </w:rPr>
      </w:pPr>
      <w:r w:rsidRPr="00580209">
        <w:rPr>
          <w:rFonts w:cs="Arial"/>
        </w:rPr>
        <w:t xml:space="preserve">EVALUATION: </w:t>
      </w:r>
    </w:p>
    <w:p w14:paraId="482C9B83" w14:textId="27D35633" w:rsidR="002358F2" w:rsidRPr="00580209" w:rsidRDefault="002358F2" w:rsidP="002358F2">
      <w:pPr>
        <w:pStyle w:val="HTMLBody"/>
        <w:rPr>
          <w:rFonts w:cs="Arial"/>
        </w:rPr>
      </w:pPr>
      <w:r w:rsidRPr="00580209">
        <w:rPr>
          <w:rFonts w:cs="Arial"/>
        </w:rPr>
        <w:t xml:space="preserve">TAs will receive a written evaluation of their performance at the end of term. </w:t>
      </w:r>
      <w:proofErr w:type="gramStart"/>
      <w:r w:rsidRPr="00580209">
        <w:rPr>
          <w:rFonts w:cs="Arial"/>
        </w:rPr>
        <w:t>This will be provided by the Course Coordinator, or Instructor</w:t>
      </w:r>
      <w:proofErr w:type="gramEnd"/>
      <w:r w:rsidRPr="00580209">
        <w:rPr>
          <w:rFonts w:cs="Arial"/>
        </w:rPr>
        <w:t xml:space="preserve">, as appropriate. </w:t>
      </w:r>
    </w:p>
    <w:p w14:paraId="7256D85D" w14:textId="77777777" w:rsidR="002358F2" w:rsidRPr="00580209" w:rsidRDefault="002358F2" w:rsidP="002358F2">
      <w:pPr>
        <w:pStyle w:val="HTMLBody"/>
        <w:rPr>
          <w:rFonts w:cs="Arial"/>
        </w:rPr>
      </w:pPr>
    </w:p>
    <w:p w14:paraId="08B75795" w14:textId="77777777" w:rsidR="00E07747" w:rsidRPr="00AB47BD" w:rsidRDefault="00E07747" w:rsidP="00E07747">
      <w:pPr>
        <w:jc w:val="both"/>
        <w:rPr>
          <w:rFonts w:ascii="Arial" w:hAnsi="Arial" w:cs="Arial"/>
          <w:b/>
        </w:rPr>
      </w:pPr>
      <w:r w:rsidRPr="00AB47BD">
        <w:rPr>
          <w:rFonts w:ascii="Arial" w:hAnsi="Arial" w:cs="Arial"/>
          <w:b/>
        </w:rPr>
        <w:t>PROFESSIONAL CONDUCT</w:t>
      </w:r>
    </w:p>
    <w:p w14:paraId="7CA7A2E7" w14:textId="77777777" w:rsidR="00E07747" w:rsidRPr="001202C5" w:rsidRDefault="00E07747" w:rsidP="00E07747">
      <w:pPr>
        <w:jc w:val="both"/>
        <w:rPr>
          <w:rFonts w:ascii="Arial" w:hAnsi="Arial" w:cs="Arial"/>
        </w:rPr>
      </w:pPr>
      <w:r w:rsidRPr="001202C5">
        <w:rPr>
          <w:rFonts w:ascii="Arial" w:hAnsi="Arial" w:cs="Arial"/>
        </w:rPr>
        <w:t xml:space="preserve">All Biology TAs are required to adhere to the University's Code of Conduct, as described in Section 12 of the Queen's Graduate Calendar, and Section </w:t>
      </w:r>
      <w:r>
        <w:rPr>
          <w:rFonts w:ascii="Arial" w:hAnsi="Arial" w:cs="Arial"/>
        </w:rPr>
        <w:t>4</w:t>
      </w:r>
      <w:r w:rsidRPr="001202C5">
        <w:rPr>
          <w:rFonts w:ascii="Arial" w:hAnsi="Arial" w:cs="Arial"/>
        </w:rPr>
        <w:t xml:space="preserve"> of the Guide to Graduate Studies in Biology. As teachers of undergraduates, TAs are expected to recognize the seriousness of all forms of Academic Dishonesty, Harassment and Discrimination and to</w:t>
      </w:r>
    </w:p>
    <w:p w14:paraId="46216577" w14:textId="77777777" w:rsidR="00E07747" w:rsidRPr="001202C5" w:rsidRDefault="00E07747" w:rsidP="00E07747">
      <w:pPr>
        <w:jc w:val="both"/>
        <w:rPr>
          <w:rFonts w:ascii="Arial" w:hAnsi="Arial" w:cs="Arial"/>
        </w:rPr>
      </w:pPr>
      <w:proofErr w:type="gramStart"/>
      <w:r w:rsidRPr="001202C5">
        <w:rPr>
          <w:rFonts w:ascii="Arial" w:hAnsi="Arial" w:cs="Arial"/>
        </w:rPr>
        <w:t>understand</w:t>
      </w:r>
      <w:proofErr w:type="gramEnd"/>
      <w:r w:rsidRPr="001202C5">
        <w:rPr>
          <w:rFonts w:ascii="Arial" w:hAnsi="Arial" w:cs="Arial"/>
        </w:rPr>
        <w:t xml:space="preserve"> the rules governing such cases at Queen's. </w:t>
      </w:r>
    </w:p>
    <w:p w14:paraId="0A3E4F4A" w14:textId="77777777" w:rsidR="00E07747" w:rsidRPr="001202C5" w:rsidRDefault="00E07747" w:rsidP="00E07747">
      <w:pPr>
        <w:jc w:val="both"/>
        <w:rPr>
          <w:rFonts w:ascii="Arial" w:hAnsi="Arial" w:cs="Arial"/>
        </w:rPr>
      </w:pPr>
    </w:p>
    <w:p w14:paraId="1374812F" w14:textId="77777777" w:rsidR="00E07747" w:rsidRPr="00AB47BD" w:rsidRDefault="00E07747" w:rsidP="00E07747">
      <w:pPr>
        <w:jc w:val="both"/>
        <w:rPr>
          <w:rFonts w:ascii="Arial" w:hAnsi="Arial" w:cs="Arial"/>
          <w:b/>
        </w:rPr>
      </w:pPr>
      <w:r w:rsidRPr="00AB47BD">
        <w:rPr>
          <w:rFonts w:ascii="Arial" w:hAnsi="Arial" w:cs="Arial"/>
          <w:b/>
        </w:rPr>
        <w:t>PROCEDURES FOR RESOLVING PROBLEMS BETWEEN TAs and INSTRUCTORS</w:t>
      </w:r>
    </w:p>
    <w:p w14:paraId="778C9D7F" w14:textId="094BD0D5" w:rsidR="00E07747" w:rsidRDefault="00E07747" w:rsidP="00E0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Collective Agreement at the following link:  </w:t>
      </w:r>
    </w:p>
    <w:p w14:paraId="3C972D0F" w14:textId="3515B903" w:rsidR="002E02A2" w:rsidRDefault="002E02A2" w:rsidP="00E07747">
      <w:pPr>
        <w:rPr>
          <w:rFonts w:ascii="Arial" w:hAnsi="Arial" w:cs="Arial"/>
        </w:rPr>
      </w:pPr>
      <w:hyperlink r:id="rId4" w:history="1">
        <w:r w:rsidRPr="00977EAB">
          <w:rPr>
            <w:rStyle w:val="Hyperlink"/>
            <w:rFonts w:ascii="Arial" w:hAnsi="Arial" w:cs="Arial"/>
          </w:rPr>
          <w:t>http://queensu.ca/facultyrelations/teaching-assistants-and-fellows/collective-agreement</w:t>
        </w:r>
      </w:hyperlink>
    </w:p>
    <w:p w14:paraId="046B88BE" w14:textId="1D677BA3" w:rsidR="001D7342" w:rsidRDefault="001D7342">
      <w:bookmarkStart w:id="0" w:name="_GoBack"/>
      <w:bookmarkEnd w:id="0"/>
    </w:p>
    <w:sectPr w:rsidR="001D7342" w:rsidSect="003500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E9"/>
    <w:rsid w:val="00020FE1"/>
    <w:rsid w:val="00073D1E"/>
    <w:rsid w:val="00096FF0"/>
    <w:rsid w:val="00124F05"/>
    <w:rsid w:val="00177063"/>
    <w:rsid w:val="00177126"/>
    <w:rsid w:val="00196386"/>
    <w:rsid w:val="001D7342"/>
    <w:rsid w:val="001E045F"/>
    <w:rsid w:val="001F33B7"/>
    <w:rsid w:val="001F74E5"/>
    <w:rsid w:val="002358F2"/>
    <w:rsid w:val="002D5BA2"/>
    <w:rsid w:val="002E02A2"/>
    <w:rsid w:val="00327A2D"/>
    <w:rsid w:val="00350083"/>
    <w:rsid w:val="00352B06"/>
    <w:rsid w:val="003572CA"/>
    <w:rsid w:val="003C3A1B"/>
    <w:rsid w:val="00423801"/>
    <w:rsid w:val="004358F7"/>
    <w:rsid w:val="004B3127"/>
    <w:rsid w:val="004F27DC"/>
    <w:rsid w:val="00514209"/>
    <w:rsid w:val="00524003"/>
    <w:rsid w:val="006231F8"/>
    <w:rsid w:val="006554D0"/>
    <w:rsid w:val="00655F08"/>
    <w:rsid w:val="006B0C57"/>
    <w:rsid w:val="006D46C1"/>
    <w:rsid w:val="006E7EB9"/>
    <w:rsid w:val="007A01D9"/>
    <w:rsid w:val="007A2FAC"/>
    <w:rsid w:val="007A74CC"/>
    <w:rsid w:val="0081678A"/>
    <w:rsid w:val="00843A7E"/>
    <w:rsid w:val="0084792E"/>
    <w:rsid w:val="00897806"/>
    <w:rsid w:val="008B5231"/>
    <w:rsid w:val="008C48C6"/>
    <w:rsid w:val="008C63F8"/>
    <w:rsid w:val="008D1013"/>
    <w:rsid w:val="008D581A"/>
    <w:rsid w:val="008F5412"/>
    <w:rsid w:val="00922DA4"/>
    <w:rsid w:val="009521A9"/>
    <w:rsid w:val="00987FA0"/>
    <w:rsid w:val="00A006E9"/>
    <w:rsid w:val="00A4656A"/>
    <w:rsid w:val="00A5744E"/>
    <w:rsid w:val="00B6726E"/>
    <w:rsid w:val="00B72463"/>
    <w:rsid w:val="00C55279"/>
    <w:rsid w:val="00C6679D"/>
    <w:rsid w:val="00C80E05"/>
    <w:rsid w:val="00D43FC8"/>
    <w:rsid w:val="00DE197A"/>
    <w:rsid w:val="00DE6FF1"/>
    <w:rsid w:val="00E07747"/>
    <w:rsid w:val="00E55DDD"/>
    <w:rsid w:val="00F276BB"/>
    <w:rsid w:val="00F3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AE767"/>
  <w15:docId w15:val="{6EBCCA1C-BDB4-4FFC-BBFD-660D1E06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F2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2358F2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styleId="Hyperlink">
    <w:name w:val="Hyperlink"/>
    <w:uiPriority w:val="99"/>
    <w:unhideWhenUsed/>
    <w:rsid w:val="00E07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eensu.ca/facultyrelations/teaching-assistants-and-fellows/collectiv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Toshiba</Company>
  <LinksUpToDate>false</LinksUpToDate>
  <CharactersWithSpaces>2758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http://www.queensu.ca/provost/faculty/facultyrelations/psac/collectiveagreement.html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surettej</dc:creator>
  <cp:lastModifiedBy>Joanne Surette</cp:lastModifiedBy>
  <cp:revision>3</cp:revision>
  <cp:lastPrinted>2015-06-17T14:49:00Z</cp:lastPrinted>
  <dcterms:created xsi:type="dcterms:W3CDTF">2018-06-12T12:49:00Z</dcterms:created>
  <dcterms:modified xsi:type="dcterms:W3CDTF">2018-06-12T12:49:00Z</dcterms:modified>
</cp:coreProperties>
</file>