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A418" w14:textId="77777777" w:rsidR="007C4120" w:rsidRDefault="007C4120" w:rsidP="00DB4C17">
      <w:pPr>
        <w:pStyle w:val="NoSpacing"/>
        <w:rPr>
          <w:rFonts w:cstheme="minorHAnsi"/>
          <w:sz w:val="24"/>
          <w:szCs w:val="24"/>
        </w:rPr>
      </w:pPr>
      <w:bookmarkStart w:id="0" w:name="top"/>
      <w:bookmarkEnd w:id="0"/>
    </w:p>
    <w:p w14:paraId="076F2F2C" w14:textId="77777777" w:rsidR="007C4120" w:rsidRPr="00806226" w:rsidRDefault="007C4120" w:rsidP="007C4120">
      <w:pPr>
        <w:pStyle w:val="Address"/>
        <w:rPr>
          <w:rFonts w:ascii="Palatino" w:hAnsi="Palatino"/>
        </w:rPr>
      </w:pPr>
      <w:r>
        <w:rPr>
          <w:rFonts w:cstheme="minorHAnsi"/>
          <w:noProof/>
          <w:sz w:val="24"/>
          <w:szCs w:val="24"/>
        </w:rPr>
        <w:drawing>
          <wp:anchor distT="0" distB="0" distL="114300" distR="114300" simplePos="0" relativeHeight="251658240" behindDoc="0" locked="0" layoutInCell="1" allowOverlap="1" wp14:anchorId="03A600DB" wp14:editId="127B96CC">
            <wp:simplePos x="0" y="0"/>
            <wp:positionH relativeFrom="column">
              <wp:posOffset>4941570</wp:posOffset>
            </wp:positionH>
            <wp:positionV relativeFrom="page">
              <wp:posOffset>476250</wp:posOffset>
            </wp:positionV>
            <wp:extent cx="1371600" cy="942975"/>
            <wp:effectExtent l="0" t="0" r="0" b="9525"/>
            <wp:wrapTopAndBottom/>
            <wp:docPr id="1" name="Picture 1" descr="QL_F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_F_L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napToGrid w:val="0"/>
          <w:sz w:val="24"/>
          <w:szCs w:val="24"/>
        </w:rPr>
        <w:tab/>
      </w:r>
      <w:r>
        <w:rPr>
          <w:rFonts w:cstheme="minorHAnsi"/>
          <w:snapToGrid w:val="0"/>
          <w:sz w:val="24"/>
          <w:szCs w:val="24"/>
        </w:rPr>
        <w:tab/>
      </w:r>
      <w:r>
        <w:rPr>
          <w:rFonts w:cstheme="minorHAnsi"/>
          <w:snapToGrid w:val="0"/>
          <w:sz w:val="24"/>
          <w:szCs w:val="24"/>
        </w:rPr>
        <w:tab/>
      </w:r>
      <w:r>
        <w:rPr>
          <w:rFonts w:cstheme="minorHAnsi"/>
          <w:snapToGrid w:val="0"/>
          <w:sz w:val="24"/>
          <w:szCs w:val="24"/>
        </w:rPr>
        <w:tab/>
      </w:r>
      <w:r>
        <w:rPr>
          <w:rFonts w:cstheme="minorHAnsi"/>
          <w:snapToGrid w:val="0"/>
          <w:sz w:val="24"/>
          <w:szCs w:val="24"/>
        </w:rPr>
        <w:tab/>
      </w:r>
      <w:r>
        <w:rPr>
          <w:rFonts w:cstheme="minorHAnsi"/>
          <w:snapToGrid w:val="0"/>
          <w:sz w:val="24"/>
          <w:szCs w:val="24"/>
        </w:rPr>
        <w:tab/>
      </w:r>
      <w:r>
        <w:rPr>
          <w:rFonts w:cstheme="minorHAnsi"/>
          <w:snapToGrid w:val="0"/>
          <w:sz w:val="24"/>
          <w:szCs w:val="24"/>
        </w:rPr>
        <w:tab/>
      </w:r>
      <w:r>
        <w:rPr>
          <w:rFonts w:cstheme="minorHAnsi"/>
          <w:snapToGrid w:val="0"/>
          <w:sz w:val="24"/>
          <w:szCs w:val="24"/>
        </w:rPr>
        <w:tab/>
      </w:r>
      <w:r>
        <w:rPr>
          <w:rFonts w:cstheme="minorHAnsi"/>
          <w:snapToGrid w:val="0"/>
          <w:sz w:val="24"/>
          <w:szCs w:val="24"/>
        </w:rPr>
        <w:tab/>
      </w:r>
      <w:r>
        <w:rPr>
          <w:rFonts w:cstheme="minorHAnsi"/>
          <w:snapToGrid w:val="0"/>
          <w:sz w:val="24"/>
          <w:szCs w:val="24"/>
        </w:rPr>
        <w:tab/>
      </w:r>
      <w:r>
        <w:rPr>
          <w:rFonts w:cstheme="minorHAnsi"/>
          <w:snapToGrid w:val="0"/>
          <w:sz w:val="24"/>
          <w:szCs w:val="24"/>
        </w:rPr>
        <w:tab/>
      </w:r>
      <w:r w:rsidRPr="00D314EA">
        <w:rPr>
          <w:rFonts w:ascii="Palatino" w:hAnsi="Palatino"/>
          <w:smallCaps/>
          <w:spacing w:val="30"/>
          <w:szCs w:val="18"/>
        </w:rPr>
        <w:t>school of Graduate Studies</w:t>
      </w:r>
    </w:p>
    <w:p w14:paraId="4F71679A" w14:textId="77777777" w:rsidR="007C4120" w:rsidRPr="00D314EA" w:rsidRDefault="007C4120" w:rsidP="007C4120">
      <w:pPr>
        <w:pStyle w:val="Address"/>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sidRPr="00D314EA">
        <w:rPr>
          <w:rFonts w:ascii="Palatino" w:hAnsi="Palatino"/>
          <w:sz w:val="20"/>
        </w:rPr>
        <w:t>Gordon Hall, Room 425</w:t>
      </w:r>
    </w:p>
    <w:p w14:paraId="4CA056C3" w14:textId="77777777" w:rsidR="007C4120" w:rsidRPr="00D314EA" w:rsidRDefault="007C4120" w:rsidP="007C4120">
      <w:pPr>
        <w:pStyle w:val="Address"/>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sidRPr="00D314EA">
        <w:rPr>
          <w:rFonts w:ascii="Palatino" w:hAnsi="Palatino"/>
          <w:sz w:val="20"/>
        </w:rPr>
        <w:t>Queen’s University</w:t>
      </w:r>
    </w:p>
    <w:p w14:paraId="3E2D4C2F" w14:textId="77777777" w:rsidR="007C4120" w:rsidRPr="00D314EA" w:rsidRDefault="007C4120" w:rsidP="007C4120">
      <w:pPr>
        <w:pStyle w:val="Address"/>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sidRPr="00D314EA">
        <w:rPr>
          <w:rFonts w:ascii="Palatino" w:hAnsi="Palatino"/>
          <w:sz w:val="20"/>
        </w:rPr>
        <w:t>Kingston, Ontario, Canada K7L 3N6</w:t>
      </w:r>
    </w:p>
    <w:p w14:paraId="6AD07CA4" w14:textId="77777777" w:rsidR="007C4120" w:rsidRPr="00D314EA" w:rsidRDefault="007C4120" w:rsidP="007C4120">
      <w:pPr>
        <w:pStyle w:val="Address"/>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sidRPr="00D314EA">
        <w:rPr>
          <w:rFonts w:ascii="Palatino" w:hAnsi="Palatino"/>
          <w:sz w:val="20"/>
        </w:rPr>
        <w:t>Tel</w:t>
      </w:r>
      <w:r w:rsidRPr="00D314EA">
        <w:rPr>
          <w:rFonts w:ascii="Palatino" w:hAnsi="Palatino"/>
          <w:sz w:val="20"/>
        </w:rPr>
        <w:tab/>
        <w:t>613-533-6100</w:t>
      </w:r>
    </w:p>
    <w:p w14:paraId="5B4A8A0D" w14:textId="77777777" w:rsidR="007C4120" w:rsidRDefault="007C4120" w:rsidP="007C4120">
      <w:pPr>
        <w:pStyle w:val="Address"/>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sidRPr="00D314EA">
        <w:rPr>
          <w:rFonts w:ascii="Palatino" w:hAnsi="Palatino"/>
          <w:sz w:val="20"/>
        </w:rPr>
        <w:t>Fax</w:t>
      </w:r>
      <w:r w:rsidRPr="00D314EA">
        <w:rPr>
          <w:rFonts w:ascii="Palatino" w:hAnsi="Palatino"/>
          <w:sz w:val="20"/>
        </w:rPr>
        <w:tab/>
        <w:t>613-533-6015</w:t>
      </w:r>
    </w:p>
    <w:p w14:paraId="559EF2E8" w14:textId="77777777" w:rsidR="007C4120" w:rsidRPr="00D314EA" w:rsidRDefault="007C4120" w:rsidP="007C4120">
      <w:pPr>
        <w:pStyle w:val="Address"/>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www.queensu.ca/sgs</w:t>
      </w:r>
    </w:p>
    <w:p w14:paraId="4DD9947C" w14:textId="77777777" w:rsidR="00DB4C17" w:rsidRPr="00261AAE" w:rsidRDefault="007C4120" w:rsidP="00DB4C17">
      <w:pPr>
        <w:pStyle w:val="NoSpacing"/>
        <w:rPr>
          <w:rFonts w:cstheme="minorHAnsi"/>
          <w:snapToGrid w:val="0"/>
          <w:sz w:val="24"/>
          <w:szCs w:val="24"/>
        </w:rPr>
      </w:pPr>
      <w:r>
        <w:rPr>
          <w:rFonts w:cstheme="minorHAnsi"/>
          <w:snapToGrid w:val="0"/>
          <w:sz w:val="24"/>
          <w:szCs w:val="24"/>
        </w:rPr>
        <w:t xml:space="preserve">To: </w:t>
      </w:r>
      <w:r>
        <w:rPr>
          <w:rFonts w:cstheme="minorHAnsi"/>
          <w:snapToGrid w:val="0"/>
          <w:sz w:val="24"/>
          <w:szCs w:val="24"/>
        </w:rPr>
        <w:tab/>
        <w:t>Graduate Coordinators and Graduate Assistants</w:t>
      </w:r>
    </w:p>
    <w:p w14:paraId="2F222999" w14:textId="77777777" w:rsidR="00DB4C17" w:rsidRPr="00261AAE" w:rsidRDefault="00DB4C17" w:rsidP="00DB4C17">
      <w:pPr>
        <w:pStyle w:val="NoSpacing"/>
        <w:rPr>
          <w:rFonts w:cstheme="minorHAnsi"/>
          <w:snapToGrid w:val="0"/>
          <w:sz w:val="24"/>
          <w:szCs w:val="24"/>
        </w:rPr>
      </w:pPr>
      <w:r w:rsidRPr="00261AAE">
        <w:rPr>
          <w:rFonts w:cstheme="minorHAnsi"/>
          <w:snapToGrid w:val="0"/>
          <w:sz w:val="24"/>
          <w:szCs w:val="24"/>
        </w:rPr>
        <w:t xml:space="preserve">From: </w:t>
      </w:r>
      <w:r w:rsidRPr="00261AAE">
        <w:rPr>
          <w:rFonts w:cstheme="minorHAnsi"/>
          <w:snapToGrid w:val="0"/>
          <w:sz w:val="24"/>
          <w:szCs w:val="24"/>
        </w:rPr>
        <w:tab/>
        <w:t>Monica Corbett</w:t>
      </w:r>
    </w:p>
    <w:p w14:paraId="4CA2902C" w14:textId="77777777" w:rsidR="00DB4C17" w:rsidRPr="00261AAE" w:rsidRDefault="00A131D4" w:rsidP="00DB4C17">
      <w:pPr>
        <w:pStyle w:val="NoSpacing"/>
        <w:rPr>
          <w:rFonts w:cstheme="minorHAnsi"/>
          <w:snapToGrid w:val="0"/>
          <w:sz w:val="24"/>
          <w:szCs w:val="24"/>
        </w:rPr>
      </w:pPr>
      <w:r>
        <w:rPr>
          <w:rFonts w:cstheme="minorHAnsi"/>
          <w:snapToGrid w:val="0"/>
          <w:sz w:val="24"/>
          <w:szCs w:val="24"/>
        </w:rPr>
        <w:t xml:space="preserve">Date:     </w:t>
      </w:r>
      <w:r w:rsidR="00E37D96">
        <w:rPr>
          <w:rFonts w:cstheme="minorHAnsi"/>
          <w:snapToGrid w:val="0"/>
          <w:sz w:val="24"/>
          <w:szCs w:val="24"/>
        </w:rPr>
        <w:t xml:space="preserve">August </w:t>
      </w:r>
      <w:r w:rsidR="004C6AF9">
        <w:rPr>
          <w:rFonts w:cstheme="minorHAnsi"/>
          <w:snapToGrid w:val="0"/>
          <w:sz w:val="24"/>
          <w:szCs w:val="24"/>
        </w:rPr>
        <w:t>5</w:t>
      </w:r>
      <w:r>
        <w:rPr>
          <w:rFonts w:cstheme="minorHAnsi"/>
          <w:snapToGrid w:val="0"/>
          <w:sz w:val="24"/>
          <w:szCs w:val="24"/>
        </w:rPr>
        <w:t>, 202</w:t>
      </w:r>
      <w:r w:rsidR="004C6AF9">
        <w:rPr>
          <w:rFonts w:cstheme="minorHAnsi"/>
          <w:snapToGrid w:val="0"/>
          <w:sz w:val="24"/>
          <w:szCs w:val="24"/>
        </w:rPr>
        <w:t>1</w:t>
      </w:r>
      <w:r w:rsidR="004D1340" w:rsidRPr="00261AAE">
        <w:rPr>
          <w:rFonts w:cstheme="minorHAnsi"/>
          <w:snapToGrid w:val="0"/>
          <w:sz w:val="24"/>
          <w:szCs w:val="24"/>
        </w:rPr>
        <w:t xml:space="preserve"> </w:t>
      </w:r>
    </w:p>
    <w:p w14:paraId="1381CDAA" w14:textId="77777777" w:rsidR="00DB4C17" w:rsidRPr="00261AAE" w:rsidRDefault="00DB4C17" w:rsidP="00DB4C17">
      <w:pPr>
        <w:pStyle w:val="NoSpacing"/>
        <w:rPr>
          <w:rFonts w:cstheme="minorHAnsi"/>
          <w:b/>
          <w:bCs/>
          <w:sz w:val="24"/>
          <w:szCs w:val="24"/>
        </w:rPr>
      </w:pPr>
      <w:r w:rsidRPr="00261AAE">
        <w:rPr>
          <w:rFonts w:cstheme="minorHAnsi"/>
          <w:sz w:val="24"/>
          <w:szCs w:val="24"/>
        </w:rPr>
        <w:t>RE:</w:t>
      </w:r>
      <w:r w:rsidRPr="00261AAE">
        <w:rPr>
          <w:rFonts w:cstheme="minorHAnsi"/>
          <w:sz w:val="24"/>
          <w:szCs w:val="24"/>
        </w:rPr>
        <w:tab/>
      </w:r>
      <w:r w:rsidR="004C6AF9">
        <w:rPr>
          <w:rFonts w:cstheme="minorHAnsi"/>
          <w:b/>
          <w:bCs/>
          <w:sz w:val="24"/>
          <w:szCs w:val="24"/>
        </w:rPr>
        <w:t>2022-23</w:t>
      </w:r>
      <w:r w:rsidR="004D1340" w:rsidRPr="00261AAE">
        <w:rPr>
          <w:rFonts w:cstheme="minorHAnsi"/>
          <w:b/>
          <w:bCs/>
          <w:sz w:val="24"/>
          <w:szCs w:val="24"/>
        </w:rPr>
        <w:t xml:space="preserve"> </w:t>
      </w:r>
      <w:r w:rsidRPr="00261AAE">
        <w:rPr>
          <w:rFonts w:cstheme="minorHAnsi"/>
          <w:b/>
          <w:bCs/>
          <w:sz w:val="24"/>
          <w:szCs w:val="24"/>
        </w:rPr>
        <w:t>Canada Graduate Scholarships –</w:t>
      </w:r>
      <w:r w:rsidR="004D1340" w:rsidRPr="00261AAE">
        <w:rPr>
          <w:rFonts w:cstheme="minorHAnsi"/>
          <w:b/>
          <w:bCs/>
          <w:sz w:val="24"/>
          <w:szCs w:val="24"/>
        </w:rPr>
        <w:t xml:space="preserve">Doctoral </w:t>
      </w:r>
      <w:r w:rsidRPr="00261AAE">
        <w:rPr>
          <w:rFonts w:cstheme="minorHAnsi"/>
          <w:b/>
          <w:bCs/>
          <w:sz w:val="24"/>
          <w:szCs w:val="24"/>
        </w:rPr>
        <w:t>(</w:t>
      </w:r>
      <w:r w:rsidR="00835544">
        <w:rPr>
          <w:rFonts w:cstheme="minorHAnsi"/>
          <w:b/>
          <w:bCs/>
          <w:sz w:val="24"/>
          <w:szCs w:val="24"/>
        </w:rPr>
        <w:t>CGS-D</w:t>
      </w:r>
      <w:r w:rsidRPr="00261AAE">
        <w:rPr>
          <w:rFonts w:cstheme="minorHAnsi"/>
          <w:b/>
          <w:bCs/>
          <w:sz w:val="24"/>
          <w:szCs w:val="24"/>
        </w:rPr>
        <w:t xml:space="preserve">) competition </w:t>
      </w:r>
    </w:p>
    <w:p w14:paraId="75BBB8E3" w14:textId="77777777" w:rsidR="00D0104B" w:rsidRPr="00261AAE" w:rsidRDefault="00DB4C17" w:rsidP="00DB4C17">
      <w:pPr>
        <w:rPr>
          <w:rFonts w:cstheme="minorHAnsi"/>
          <w:sz w:val="24"/>
          <w:szCs w:val="24"/>
        </w:rPr>
      </w:pPr>
      <w:r w:rsidRPr="00261AAE">
        <w:rPr>
          <w:rFonts w:cstheme="minorHAnsi"/>
          <w:sz w:val="24"/>
          <w:szCs w:val="24"/>
        </w:rPr>
        <w:tab/>
      </w:r>
    </w:p>
    <w:p w14:paraId="3DB0DD44" w14:textId="77777777" w:rsidR="00DB4C17" w:rsidRPr="0024019A" w:rsidRDefault="00144B7D" w:rsidP="00261AAE">
      <w:pPr>
        <w:jc w:val="center"/>
        <w:rPr>
          <w:rFonts w:cstheme="minorHAnsi"/>
          <w:b/>
          <w:i/>
          <w:sz w:val="36"/>
          <w:szCs w:val="36"/>
          <w:u w:val="single"/>
        </w:rPr>
      </w:pPr>
      <w:r w:rsidRPr="0024019A">
        <w:rPr>
          <w:rFonts w:cstheme="minorHAnsi"/>
          <w:b/>
          <w:i/>
          <w:sz w:val="36"/>
          <w:szCs w:val="36"/>
          <w:u w:val="single"/>
        </w:rPr>
        <w:t xml:space="preserve">APPLICATION </w:t>
      </w:r>
      <w:r w:rsidR="00DB4C17" w:rsidRPr="0024019A">
        <w:rPr>
          <w:rFonts w:cstheme="minorHAnsi"/>
          <w:b/>
          <w:i/>
          <w:sz w:val="36"/>
          <w:szCs w:val="36"/>
          <w:u w:val="single"/>
        </w:rPr>
        <w:t xml:space="preserve">DEADLINE: </w:t>
      </w:r>
      <w:r w:rsidR="004D1340" w:rsidRPr="0024019A">
        <w:rPr>
          <w:rFonts w:cstheme="minorHAnsi"/>
          <w:b/>
          <w:i/>
          <w:sz w:val="36"/>
          <w:szCs w:val="36"/>
          <w:u w:val="single"/>
        </w:rPr>
        <w:t>OCTOBER 1</w:t>
      </w:r>
      <w:r w:rsidR="004C6AF9">
        <w:rPr>
          <w:rFonts w:cstheme="minorHAnsi"/>
          <w:b/>
          <w:i/>
          <w:sz w:val="36"/>
          <w:szCs w:val="36"/>
          <w:u w:val="single"/>
        </w:rPr>
        <w:t>4</w:t>
      </w:r>
      <w:r w:rsidR="004D1340" w:rsidRPr="0024019A">
        <w:rPr>
          <w:rFonts w:cstheme="minorHAnsi"/>
          <w:b/>
          <w:i/>
          <w:sz w:val="36"/>
          <w:szCs w:val="36"/>
          <w:u w:val="single"/>
        </w:rPr>
        <w:t>, 20</w:t>
      </w:r>
      <w:r w:rsidR="00A131D4">
        <w:rPr>
          <w:rFonts w:cstheme="minorHAnsi"/>
          <w:b/>
          <w:i/>
          <w:sz w:val="36"/>
          <w:szCs w:val="36"/>
          <w:u w:val="single"/>
        </w:rPr>
        <w:t>2</w:t>
      </w:r>
      <w:r w:rsidR="004C6AF9">
        <w:rPr>
          <w:rFonts w:cstheme="minorHAnsi"/>
          <w:b/>
          <w:i/>
          <w:sz w:val="36"/>
          <w:szCs w:val="36"/>
          <w:u w:val="single"/>
        </w:rPr>
        <w:t>1</w:t>
      </w:r>
      <w:r w:rsidR="00E37D96">
        <w:rPr>
          <w:rFonts w:cstheme="minorHAnsi"/>
          <w:b/>
          <w:i/>
          <w:sz w:val="36"/>
          <w:szCs w:val="36"/>
          <w:u w:val="single"/>
        </w:rPr>
        <w:t xml:space="preserve"> at 4:00 p.m. EST</w:t>
      </w:r>
    </w:p>
    <w:p w14:paraId="45255CD5" w14:textId="77777777" w:rsidR="004D1340" w:rsidRPr="00261AAE" w:rsidRDefault="004D1340" w:rsidP="00261AAE">
      <w:pPr>
        <w:pStyle w:val="NoSpacing"/>
        <w:jc w:val="center"/>
        <w:rPr>
          <w:rFonts w:cstheme="minorHAnsi"/>
          <w:snapToGrid w:val="0"/>
          <w:sz w:val="36"/>
          <w:szCs w:val="36"/>
        </w:rPr>
      </w:pPr>
      <w:r w:rsidRPr="00261AAE">
        <w:rPr>
          <w:rFonts w:cstheme="minorHAnsi"/>
          <w:snapToGrid w:val="0"/>
          <w:sz w:val="36"/>
          <w:szCs w:val="36"/>
        </w:rPr>
        <w:t xml:space="preserve">***********IMPORTANT </w:t>
      </w:r>
      <w:r w:rsidR="00A131D4">
        <w:rPr>
          <w:rFonts w:cstheme="minorHAnsi"/>
          <w:snapToGrid w:val="0"/>
          <w:sz w:val="36"/>
          <w:szCs w:val="36"/>
        </w:rPr>
        <w:t xml:space="preserve">REMINDER </w:t>
      </w:r>
      <w:r w:rsidRPr="00261AAE">
        <w:rPr>
          <w:rFonts w:cstheme="minorHAnsi"/>
          <w:snapToGrid w:val="0"/>
          <w:sz w:val="36"/>
          <w:szCs w:val="36"/>
        </w:rPr>
        <w:t>***********</w:t>
      </w:r>
    </w:p>
    <w:p w14:paraId="45673D22" w14:textId="77777777" w:rsidR="004D1340" w:rsidRPr="00261AAE" w:rsidRDefault="00D861E2" w:rsidP="00261AAE">
      <w:pPr>
        <w:rPr>
          <w:rFonts w:cstheme="minorHAnsi"/>
          <w:sz w:val="24"/>
          <w:szCs w:val="24"/>
          <w:lang w:val="en"/>
        </w:rPr>
      </w:pPr>
      <w:r>
        <w:rPr>
          <w:rFonts w:cstheme="minorHAnsi"/>
          <w:snapToGrid w:val="0"/>
          <w:sz w:val="24"/>
          <w:szCs w:val="24"/>
        </w:rPr>
        <w:br/>
      </w:r>
      <w:r w:rsidR="000F680B">
        <w:rPr>
          <w:rFonts w:cstheme="minorHAnsi"/>
          <w:snapToGrid w:val="0"/>
          <w:sz w:val="24"/>
          <w:szCs w:val="24"/>
        </w:rPr>
        <w:t>As of the 2020-21 competition, the</w:t>
      </w:r>
      <w:r w:rsidR="004D1340" w:rsidRPr="00261AAE">
        <w:rPr>
          <w:rFonts w:cstheme="minorHAnsi"/>
          <w:sz w:val="24"/>
          <w:szCs w:val="24"/>
        </w:rPr>
        <w:t xml:space="preserve"> Canadian Institutes of Health Research (CIHR), the Natural Sciences and Engineering Research Council of Canada (NSERC) and the Social Sciences and Humanities Research Council of Canada (SSHRC</w:t>
      </w:r>
      <w:r w:rsidR="00A131D4">
        <w:rPr>
          <w:rFonts w:cstheme="minorHAnsi"/>
          <w:sz w:val="24"/>
          <w:szCs w:val="24"/>
        </w:rPr>
        <w:t xml:space="preserve">) </w:t>
      </w:r>
      <w:r w:rsidR="00261AAE">
        <w:rPr>
          <w:rFonts w:cstheme="minorHAnsi"/>
          <w:color w:val="000000"/>
          <w:sz w:val="24"/>
          <w:szCs w:val="24"/>
          <w:lang w:val="en" w:eastAsia="en-CA"/>
        </w:rPr>
        <w:t>harmonized</w:t>
      </w:r>
      <w:r w:rsidR="004D1340" w:rsidRPr="00261AAE">
        <w:rPr>
          <w:rFonts w:cstheme="minorHAnsi"/>
          <w:color w:val="000000"/>
          <w:sz w:val="24"/>
          <w:szCs w:val="24"/>
          <w:lang w:val="en" w:eastAsia="en-CA"/>
        </w:rPr>
        <w:t xml:space="preserve"> the Canada Grad</w:t>
      </w:r>
      <w:r w:rsidR="00476B92">
        <w:rPr>
          <w:rFonts w:cstheme="minorHAnsi"/>
          <w:color w:val="000000"/>
          <w:sz w:val="24"/>
          <w:szCs w:val="24"/>
          <w:lang w:val="en" w:eastAsia="en-CA"/>
        </w:rPr>
        <w:t>u</w:t>
      </w:r>
      <w:r w:rsidR="00835544">
        <w:rPr>
          <w:rFonts w:cstheme="minorHAnsi"/>
          <w:color w:val="000000"/>
          <w:sz w:val="24"/>
          <w:szCs w:val="24"/>
          <w:lang w:val="en" w:eastAsia="en-CA"/>
        </w:rPr>
        <w:t>ate Scholarships –Doctoral (CGS-</w:t>
      </w:r>
      <w:r w:rsidR="00476B92" w:rsidRPr="00261AAE">
        <w:rPr>
          <w:rFonts w:cstheme="minorHAnsi"/>
          <w:color w:val="000000"/>
          <w:sz w:val="24"/>
          <w:szCs w:val="24"/>
          <w:lang w:val="en" w:eastAsia="en-CA"/>
        </w:rPr>
        <w:t>D)</w:t>
      </w:r>
      <w:r w:rsidR="00261AAE" w:rsidRPr="00261AAE">
        <w:rPr>
          <w:rFonts w:cstheme="minorHAnsi"/>
          <w:color w:val="000000"/>
          <w:sz w:val="24"/>
          <w:szCs w:val="24"/>
          <w:lang w:val="en" w:eastAsia="en-CA"/>
        </w:rPr>
        <w:t xml:space="preserve"> funding</w:t>
      </w:r>
      <w:r w:rsidR="004D1340" w:rsidRPr="00261AAE">
        <w:rPr>
          <w:rFonts w:cstheme="minorHAnsi"/>
          <w:color w:val="000000"/>
          <w:sz w:val="24"/>
          <w:szCs w:val="24"/>
          <w:lang w:val="en" w:eastAsia="en-CA"/>
        </w:rPr>
        <w:t xml:space="preserve"> program. The pr</w:t>
      </w:r>
      <w:r w:rsidR="00476B92">
        <w:rPr>
          <w:rFonts w:cstheme="minorHAnsi"/>
          <w:color w:val="000000"/>
          <w:sz w:val="24"/>
          <w:szCs w:val="24"/>
          <w:lang w:val="en" w:eastAsia="en-CA"/>
        </w:rPr>
        <w:t xml:space="preserve">imary goals of a harmonized </w:t>
      </w:r>
      <w:r w:rsidR="00835544">
        <w:rPr>
          <w:rFonts w:cstheme="minorHAnsi"/>
          <w:color w:val="000000"/>
          <w:sz w:val="24"/>
          <w:szCs w:val="24"/>
          <w:lang w:val="en" w:eastAsia="en-CA"/>
        </w:rPr>
        <w:t>CGS-D</w:t>
      </w:r>
      <w:r w:rsidR="00261AAE" w:rsidRPr="00261AAE">
        <w:rPr>
          <w:rFonts w:cstheme="minorHAnsi"/>
          <w:color w:val="000000"/>
          <w:sz w:val="24"/>
          <w:szCs w:val="24"/>
          <w:lang w:val="en" w:eastAsia="en-CA"/>
        </w:rPr>
        <w:t xml:space="preserve"> </w:t>
      </w:r>
      <w:r w:rsidR="004D1340" w:rsidRPr="00261AAE">
        <w:rPr>
          <w:rFonts w:cstheme="minorHAnsi"/>
          <w:color w:val="000000"/>
          <w:sz w:val="24"/>
          <w:szCs w:val="24"/>
          <w:lang w:val="en" w:eastAsia="en-CA"/>
        </w:rPr>
        <w:t>Program across the three federa</w:t>
      </w:r>
      <w:r w:rsidR="00261AAE" w:rsidRPr="00261AAE">
        <w:rPr>
          <w:rFonts w:cstheme="minorHAnsi"/>
          <w:color w:val="000000"/>
          <w:sz w:val="24"/>
          <w:szCs w:val="24"/>
          <w:lang w:val="en" w:eastAsia="en-CA"/>
        </w:rPr>
        <w:t>l</w:t>
      </w:r>
      <w:r w:rsidR="004D1340" w:rsidRPr="00261AAE">
        <w:rPr>
          <w:rFonts w:cstheme="minorHAnsi"/>
          <w:color w:val="000000"/>
          <w:sz w:val="24"/>
          <w:szCs w:val="24"/>
          <w:lang w:val="en" w:eastAsia="en-CA"/>
        </w:rPr>
        <w:t xml:space="preserve"> granting agencies are to:</w:t>
      </w:r>
      <w:r w:rsidR="004D1340" w:rsidRPr="00261AAE">
        <w:rPr>
          <w:rFonts w:cstheme="minorHAnsi"/>
          <w:sz w:val="24"/>
          <w:szCs w:val="24"/>
          <w:lang w:val="en" w:eastAsia="en-CA"/>
        </w:rPr>
        <w:t xml:space="preserve"> </w:t>
      </w:r>
    </w:p>
    <w:p w14:paraId="24A10E74" w14:textId="77777777" w:rsidR="004D1340" w:rsidRPr="00261AAE" w:rsidRDefault="004D1340" w:rsidP="002D2A72">
      <w:pPr>
        <w:pStyle w:val="ListParagraph"/>
        <w:numPr>
          <w:ilvl w:val="0"/>
          <w:numId w:val="1"/>
        </w:numPr>
        <w:rPr>
          <w:rFonts w:cstheme="minorHAnsi"/>
          <w:sz w:val="24"/>
          <w:szCs w:val="24"/>
        </w:rPr>
      </w:pPr>
      <w:r w:rsidRPr="00261AAE">
        <w:rPr>
          <w:rFonts w:cstheme="minorHAnsi"/>
          <w:sz w:val="24"/>
          <w:szCs w:val="24"/>
        </w:rPr>
        <w:t>Have consistent processes across the three agencies.</w:t>
      </w:r>
    </w:p>
    <w:p w14:paraId="51B44E75" w14:textId="77777777" w:rsidR="004D1340" w:rsidRPr="00261AAE" w:rsidRDefault="004D1340" w:rsidP="002D2A72">
      <w:pPr>
        <w:pStyle w:val="ListParagraph"/>
        <w:numPr>
          <w:ilvl w:val="0"/>
          <w:numId w:val="1"/>
        </w:numPr>
        <w:rPr>
          <w:rFonts w:cstheme="minorHAnsi"/>
          <w:sz w:val="24"/>
          <w:szCs w:val="24"/>
        </w:rPr>
      </w:pPr>
      <w:r w:rsidRPr="00261AAE">
        <w:rPr>
          <w:rFonts w:cstheme="minorHAnsi"/>
          <w:sz w:val="24"/>
          <w:szCs w:val="24"/>
        </w:rPr>
        <w:t>Simplify the application and adjudication processes.</w:t>
      </w:r>
    </w:p>
    <w:p w14:paraId="0D32C1F0" w14:textId="77777777" w:rsidR="002C4BAF" w:rsidRPr="002C4BAF" w:rsidRDefault="004D1340" w:rsidP="002D2A72">
      <w:pPr>
        <w:pStyle w:val="ListParagraph"/>
        <w:numPr>
          <w:ilvl w:val="0"/>
          <w:numId w:val="1"/>
        </w:numPr>
        <w:rPr>
          <w:rFonts w:cstheme="minorHAnsi"/>
          <w:sz w:val="24"/>
          <w:szCs w:val="24"/>
        </w:rPr>
      </w:pPr>
      <w:r w:rsidRPr="002C4BAF">
        <w:rPr>
          <w:rFonts w:cstheme="minorHAnsi"/>
          <w:sz w:val="24"/>
          <w:szCs w:val="24"/>
        </w:rPr>
        <w:t>Remove barriers.</w:t>
      </w:r>
    </w:p>
    <w:p w14:paraId="6F46C916" w14:textId="77777777" w:rsidR="002C4BAF" w:rsidRPr="0024019A" w:rsidRDefault="002C4BAF" w:rsidP="002C4BAF">
      <w:pPr>
        <w:pStyle w:val="ListParagraph"/>
        <w:jc w:val="center"/>
        <w:rPr>
          <w:rFonts w:cstheme="minorHAnsi"/>
          <w:b/>
          <w:i/>
          <w:sz w:val="36"/>
          <w:szCs w:val="36"/>
          <w:u w:val="single"/>
        </w:rPr>
      </w:pPr>
      <w:r w:rsidRPr="0024019A">
        <w:rPr>
          <w:rFonts w:cstheme="minorHAnsi"/>
          <w:b/>
          <w:i/>
          <w:sz w:val="36"/>
          <w:szCs w:val="36"/>
          <w:u w:val="single"/>
        </w:rPr>
        <w:t>HARMONIZED COMPETITION WEBSITE</w:t>
      </w:r>
    </w:p>
    <w:p w14:paraId="099D33FA" w14:textId="77777777" w:rsidR="00A131D4" w:rsidRDefault="00A131D4" w:rsidP="002C4BAF">
      <w:pPr>
        <w:autoSpaceDE w:val="0"/>
        <w:autoSpaceDN w:val="0"/>
        <w:adjustRightInd w:val="0"/>
        <w:spacing w:after="0" w:line="240" w:lineRule="auto"/>
        <w:rPr>
          <w:rFonts w:cstheme="minorHAnsi"/>
          <w:sz w:val="24"/>
          <w:szCs w:val="24"/>
          <w:lang w:val="en-US"/>
        </w:rPr>
      </w:pPr>
      <w:r>
        <w:rPr>
          <w:rFonts w:cstheme="minorHAnsi"/>
          <w:sz w:val="24"/>
          <w:szCs w:val="24"/>
          <w:lang w:val="en-US"/>
        </w:rPr>
        <w:t>This is the website for the h</w:t>
      </w:r>
      <w:r w:rsidR="002C4BAF" w:rsidRPr="002C4BAF">
        <w:rPr>
          <w:rFonts w:cstheme="minorHAnsi"/>
          <w:sz w:val="24"/>
          <w:szCs w:val="24"/>
          <w:lang w:val="en-US"/>
        </w:rPr>
        <w:t xml:space="preserve">armonized </w:t>
      </w:r>
      <w:r w:rsidR="00835544">
        <w:rPr>
          <w:rFonts w:cstheme="minorHAnsi"/>
          <w:sz w:val="24"/>
          <w:szCs w:val="24"/>
          <w:lang w:val="en-US"/>
        </w:rPr>
        <w:t>CGS-D</w:t>
      </w:r>
      <w:r w:rsidR="00E37D96">
        <w:rPr>
          <w:rFonts w:cstheme="minorHAnsi"/>
          <w:sz w:val="24"/>
          <w:szCs w:val="24"/>
          <w:lang w:val="en-US"/>
        </w:rPr>
        <w:t xml:space="preserve"> competition</w:t>
      </w:r>
      <w:r w:rsidR="002C4BAF" w:rsidRPr="002C4BAF">
        <w:rPr>
          <w:rFonts w:cstheme="minorHAnsi"/>
          <w:sz w:val="24"/>
          <w:szCs w:val="24"/>
          <w:lang w:val="en-US"/>
        </w:rPr>
        <w:t>:</w:t>
      </w:r>
    </w:p>
    <w:p w14:paraId="6EDFAF58" w14:textId="77777777" w:rsidR="00A131D4" w:rsidRDefault="00E04344" w:rsidP="002C4BAF">
      <w:pPr>
        <w:autoSpaceDE w:val="0"/>
        <w:autoSpaceDN w:val="0"/>
        <w:adjustRightInd w:val="0"/>
        <w:spacing w:after="0" w:line="240" w:lineRule="auto"/>
      </w:pPr>
      <w:hyperlink r:id="rId9" w:history="1">
        <w:r w:rsidR="00A131D4">
          <w:rPr>
            <w:rStyle w:val="Hyperlink"/>
          </w:rPr>
          <w:t>https://www.nserc-crsng.gc.ca/Students-Etudiants/PG-CS/CGSD-BESCD_eng.asp</w:t>
        </w:r>
      </w:hyperlink>
    </w:p>
    <w:p w14:paraId="1656C5A6" w14:textId="77777777" w:rsidR="00A131D4" w:rsidRDefault="00A131D4" w:rsidP="002C4BAF">
      <w:pPr>
        <w:autoSpaceDE w:val="0"/>
        <w:autoSpaceDN w:val="0"/>
        <w:adjustRightInd w:val="0"/>
        <w:spacing w:after="0" w:line="240" w:lineRule="auto"/>
        <w:rPr>
          <w:rFonts w:cstheme="minorHAnsi"/>
          <w:sz w:val="24"/>
          <w:szCs w:val="24"/>
          <w:lang w:val="en-US"/>
        </w:rPr>
      </w:pPr>
    </w:p>
    <w:p w14:paraId="19E91C64" w14:textId="77777777" w:rsidR="002C4BAF" w:rsidRPr="002C4BAF" w:rsidRDefault="00A131D4" w:rsidP="002C4BAF">
      <w:pPr>
        <w:autoSpaceDE w:val="0"/>
        <w:autoSpaceDN w:val="0"/>
        <w:adjustRightInd w:val="0"/>
        <w:spacing w:after="0" w:line="240" w:lineRule="auto"/>
        <w:rPr>
          <w:rFonts w:cstheme="minorHAnsi"/>
          <w:sz w:val="24"/>
          <w:szCs w:val="24"/>
          <w:lang w:val="en-US"/>
        </w:rPr>
      </w:pPr>
      <w:r>
        <w:rPr>
          <w:rFonts w:cstheme="minorHAnsi"/>
          <w:sz w:val="24"/>
          <w:szCs w:val="24"/>
          <w:lang w:val="en-US"/>
        </w:rPr>
        <w:t>T</w:t>
      </w:r>
      <w:r w:rsidR="002C4BAF" w:rsidRPr="002C4BAF">
        <w:rPr>
          <w:rFonts w:cstheme="minorHAnsi"/>
          <w:sz w:val="24"/>
          <w:szCs w:val="24"/>
          <w:lang w:val="en-US"/>
        </w:rPr>
        <w:t xml:space="preserve">he harmonized timeline and program description are also shown on that website.  </w:t>
      </w:r>
    </w:p>
    <w:p w14:paraId="1EF2ECD1" w14:textId="77777777" w:rsidR="002C4BAF" w:rsidRPr="002C4BAF" w:rsidRDefault="002C4BAF" w:rsidP="002C4BAF">
      <w:pPr>
        <w:autoSpaceDE w:val="0"/>
        <w:autoSpaceDN w:val="0"/>
        <w:adjustRightInd w:val="0"/>
        <w:spacing w:after="0" w:line="240" w:lineRule="auto"/>
        <w:rPr>
          <w:rFonts w:cstheme="minorHAnsi"/>
          <w:sz w:val="24"/>
          <w:szCs w:val="24"/>
          <w:lang w:val="en-US"/>
        </w:rPr>
      </w:pPr>
    </w:p>
    <w:p w14:paraId="6873C226" w14:textId="77777777" w:rsidR="002C4BAF" w:rsidRDefault="002C4BAF" w:rsidP="002C4BAF">
      <w:pPr>
        <w:spacing w:after="173" w:line="240" w:lineRule="auto"/>
        <w:rPr>
          <w:rFonts w:eastAsia="Times New Roman" w:cstheme="minorHAnsi"/>
          <w:color w:val="333333"/>
          <w:sz w:val="24"/>
          <w:szCs w:val="24"/>
        </w:rPr>
      </w:pPr>
      <w:r w:rsidRPr="00476B92">
        <w:rPr>
          <w:rFonts w:eastAsia="Times New Roman" w:cstheme="minorHAnsi"/>
          <w:color w:val="333333"/>
          <w:sz w:val="24"/>
          <w:szCs w:val="24"/>
        </w:rPr>
        <w:t>The website is hosted by NSERC, so NSERC is in the website address. But this is where all students and programs must go, for information</w:t>
      </w:r>
      <w:r>
        <w:rPr>
          <w:rFonts w:eastAsia="Times New Roman" w:cstheme="minorHAnsi"/>
          <w:color w:val="333333"/>
          <w:sz w:val="24"/>
          <w:szCs w:val="24"/>
        </w:rPr>
        <w:t xml:space="preserve">, guidelines and complete instructions </w:t>
      </w:r>
      <w:r w:rsidRPr="00476B92">
        <w:rPr>
          <w:rFonts w:eastAsia="Times New Roman" w:cstheme="minorHAnsi"/>
          <w:color w:val="333333"/>
          <w:sz w:val="24"/>
          <w:szCs w:val="24"/>
        </w:rPr>
        <w:t xml:space="preserve">about the </w:t>
      </w:r>
      <w:r w:rsidR="004C6AF9">
        <w:rPr>
          <w:rFonts w:eastAsia="Times New Roman" w:cstheme="minorHAnsi"/>
          <w:color w:val="333333"/>
          <w:sz w:val="24"/>
          <w:szCs w:val="24"/>
        </w:rPr>
        <w:t>2022-23</w:t>
      </w:r>
      <w:r w:rsidRPr="00476B92">
        <w:rPr>
          <w:rFonts w:eastAsia="Times New Roman" w:cstheme="minorHAnsi"/>
          <w:color w:val="333333"/>
          <w:sz w:val="24"/>
          <w:szCs w:val="24"/>
        </w:rPr>
        <w:t xml:space="preserve"> </w:t>
      </w:r>
      <w:r w:rsidR="00835544">
        <w:rPr>
          <w:rFonts w:eastAsia="Times New Roman" w:cstheme="minorHAnsi"/>
          <w:color w:val="333333"/>
          <w:sz w:val="24"/>
          <w:szCs w:val="24"/>
        </w:rPr>
        <w:t>CGS-D</w:t>
      </w:r>
      <w:r w:rsidRPr="00476B92">
        <w:rPr>
          <w:rFonts w:eastAsia="Times New Roman" w:cstheme="minorHAnsi"/>
          <w:color w:val="333333"/>
          <w:sz w:val="24"/>
          <w:szCs w:val="24"/>
        </w:rPr>
        <w:t xml:space="preserve"> competition. </w:t>
      </w:r>
      <w:r>
        <w:rPr>
          <w:rFonts w:eastAsia="Times New Roman" w:cstheme="minorHAnsi"/>
          <w:color w:val="333333"/>
          <w:sz w:val="24"/>
          <w:szCs w:val="24"/>
        </w:rPr>
        <w:t xml:space="preserve">  </w:t>
      </w:r>
    </w:p>
    <w:p w14:paraId="3BEC1CCC" w14:textId="77777777" w:rsidR="002C4BAF" w:rsidRDefault="002C4BAF" w:rsidP="002C4BAF">
      <w:pPr>
        <w:pStyle w:val="NoSpacing"/>
        <w:rPr>
          <w:rFonts w:cstheme="minorHAnsi"/>
          <w:sz w:val="24"/>
          <w:szCs w:val="24"/>
          <w:lang w:val="en" w:eastAsia="en-CA"/>
        </w:rPr>
      </w:pPr>
      <w:r w:rsidRPr="00261AAE">
        <w:rPr>
          <w:rFonts w:cstheme="minorHAnsi"/>
          <w:bCs/>
          <w:snapToGrid w:val="0"/>
          <w:sz w:val="24"/>
          <w:szCs w:val="24"/>
        </w:rPr>
        <w:t xml:space="preserve">All information is also available in French from </w:t>
      </w:r>
      <w:r>
        <w:rPr>
          <w:rFonts w:cstheme="minorHAnsi"/>
          <w:bCs/>
          <w:snapToGrid w:val="0"/>
          <w:sz w:val="24"/>
          <w:szCs w:val="24"/>
        </w:rPr>
        <w:t>this main website and all related</w:t>
      </w:r>
      <w:r w:rsidRPr="00261AAE">
        <w:rPr>
          <w:rFonts w:cstheme="minorHAnsi"/>
          <w:bCs/>
          <w:snapToGrid w:val="0"/>
          <w:sz w:val="24"/>
          <w:szCs w:val="24"/>
        </w:rPr>
        <w:t xml:space="preserve"> websites. </w:t>
      </w:r>
      <w:r w:rsidRPr="00261AAE">
        <w:rPr>
          <w:rFonts w:cstheme="minorHAnsi"/>
          <w:sz w:val="24"/>
          <w:szCs w:val="24"/>
          <w:lang w:eastAsia="en-CA"/>
        </w:rPr>
        <w:t xml:space="preserve">Under the </w:t>
      </w:r>
      <w:r w:rsidRPr="00261AAE">
        <w:rPr>
          <w:rFonts w:cstheme="minorHAnsi"/>
          <w:i/>
          <w:iCs/>
          <w:sz w:val="24"/>
          <w:szCs w:val="24"/>
          <w:lang w:eastAsia="en-CA"/>
        </w:rPr>
        <w:t xml:space="preserve">Official Languages Act, </w:t>
      </w:r>
      <w:r w:rsidRPr="00261AAE">
        <w:rPr>
          <w:rFonts w:cstheme="minorHAnsi"/>
          <w:sz w:val="24"/>
          <w:szCs w:val="24"/>
          <w:lang w:eastAsia="en-CA"/>
        </w:rPr>
        <w:t xml:space="preserve">federal institutions, including </w:t>
      </w:r>
      <w:r w:rsidRPr="00261AAE">
        <w:rPr>
          <w:rFonts w:cstheme="minorHAnsi"/>
          <w:sz w:val="24"/>
          <w:szCs w:val="24"/>
          <w:lang w:val="en" w:eastAsia="en-CA"/>
        </w:rPr>
        <w:t xml:space="preserve">the </w:t>
      </w:r>
      <w:r>
        <w:rPr>
          <w:rFonts w:cstheme="minorHAnsi"/>
          <w:sz w:val="24"/>
          <w:szCs w:val="24"/>
          <w:lang w:val="en" w:eastAsia="en-CA"/>
        </w:rPr>
        <w:t xml:space="preserve">tri-councils </w:t>
      </w:r>
      <w:r w:rsidRPr="00261AAE">
        <w:rPr>
          <w:rFonts w:cstheme="minorHAnsi"/>
          <w:sz w:val="24"/>
          <w:szCs w:val="24"/>
          <w:lang w:eastAsia="en-CA"/>
        </w:rPr>
        <w:t xml:space="preserve">must ensure respect for the rights of individual Canadians to receive services from federal institutions and organizations that </w:t>
      </w:r>
      <w:r w:rsidRPr="00261AAE">
        <w:rPr>
          <w:rFonts w:cstheme="minorHAnsi"/>
          <w:sz w:val="24"/>
          <w:szCs w:val="24"/>
          <w:lang w:eastAsia="en-CA"/>
        </w:rPr>
        <w:lastRenderedPageBreak/>
        <w:t xml:space="preserve">provide services on their behalf, in the official language of their choice. </w:t>
      </w:r>
      <w:r w:rsidRPr="00261AAE">
        <w:rPr>
          <w:rFonts w:cstheme="minorHAnsi"/>
          <w:sz w:val="24"/>
          <w:szCs w:val="24"/>
          <w:lang w:val="en" w:eastAsia="en-CA"/>
        </w:rPr>
        <w:t>Applications can be submitted in either official language.</w:t>
      </w:r>
    </w:p>
    <w:p w14:paraId="6C1994A6" w14:textId="77777777" w:rsidR="002C4BAF" w:rsidRDefault="002C4BAF" w:rsidP="0024019A">
      <w:pPr>
        <w:spacing w:after="173" w:line="240" w:lineRule="auto"/>
        <w:jc w:val="center"/>
        <w:rPr>
          <w:rFonts w:cstheme="minorHAnsi"/>
          <w:i/>
          <w:sz w:val="24"/>
          <w:szCs w:val="24"/>
          <w:lang w:val="en-US"/>
        </w:rPr>
      </w:pPr>
      <w:r>
        <w:rPr>
          <w:rFonts w:eastAsia="Times New Roman" w:cstheme="minorHAnsi"/>
          <w:b/>
          <w:i/>
          <w:color w:val="333333"/>
          <w:sz w:val="36"/>
          <w:szCs w:val="36"/>
          <w:u w:val="single"/>
        </w:rPr>
        <w:t>APPLICATION</w:t>
      </w:r>
      <w:r w:rsidR="00695627">
        <w:rPr>
          <w:rFonts w:eastAsia="Times New Roman" w:cstheme="minorHAnsi"/>
          <w:b/>
          <w:i/>
          <w:color w:val="333333"/>
          <w:sz w:val="36"/>
          <w:szCs w:val="36"/>
          <w:u w:val="single"/>
        </w:rPr>
        <w:t>S</w:t>
      </w:r>
      <w:r>
        <w:rPr>
          <w:rFonts w:eastAsia="Times New Roman" w:cstheme="minorHAnsi"/>
          <w:b/>
          <w:i/>
          <w:color w:val="333333"/>
          <w:sz w:val="36"/>
          <w:szCs w:val="36"/>
          <w:u w:val="single"/>
        </w:rPr>
        <w:t xml:space="preserve"> TO </w:t>
      </w:r>
      <w:r w:rsidR="00835544">
        <w:rPr>
          <w:rFonts w:eastAsia="Times New Roman" w:cstheme="minorHAnsi"/>
          <w:b/>
          <w:i/>
          <w:color w:val="333333"/>
          <w:sz w:val="36"/>
          <w:szCs w:val="36"/>
          <w:u w:val="single"/>
        </w:rPr>
        <w:t>CGS-D</w:t>
      </w:r>
    </w:p>
    <w:p w14:paraId="2C689CA4" w14:textId="77777777" w:rsidR="002C4BAF" w:rsidRPr="002C4BAF" w:rsidRDefault="002C4BAF" w:rsidP="002C4BAF">
      <w:pPr>
        <w:autoSpaceDE w:val="0"/>
        <w:autoSpaceDN w:val="0"/>
        <w:adjustRightInd w:val="0"/>
        <w:spacing w:after="0" w:line="240" w:lineRule="auto"/>
        <w:rPr>
          <w:rFonts w:cstheme="minorHAnsi"/>
          <w:sz w:val="24"/>
          <w:szCs w:val="24"/>
          <w:lang w:val="en-US"/>
        </w:rPr>
      </w:pPr>
      <w:r w:rsidRPr="002C4BAF">
        <w:rPr>
          <w:rFonts w:cstheme="minorHAnsi"/>
          <w:i/>
          <w:sz w:val="24"/>
          <w:szCs w:val="24"/>
          <w:lang w:val="en-US"/>
        </w:rPr>
        <w:t xml:space="preserve">There is NOT one harmonized </w:t>
      </w:r>
      <w:r w:rsidR="00835544">
        <w:rPr>
          <w:rFonts w:cstheme="minorHAnsi"/>
          <w:i/>
          <w:sz w:val="24"/>
          <w:szCs w:val="24"/>
          <w:lang w:val="en-US"/>
        </w:rPr>
        <w:t>CGS-D</w:t>
      </w:r>
      <w:r w:rsidRPr="002C4BAF">
        <w:rPr>
          <w:rFonts w:cstheme="minorHAnsi"/>
          <w:i/>
          <w:sz w:val="24"/>
          <w:szCs w:val="24"/>
          <w:lang w:val="en-US"/>
        </w:rPr>
        <w:t xml:space="preserve"> application</w:t>
      </w:r>
      <w:r w:rsidR="00CE46A6">
        <w:rPr>
          <w:rFonts w:cstheme="minorHAnsi"/>
          <w:i/>
          <w:sz w:val="24"/>
          <w:szCs w:val="24"/>
          <w:lang w:val="en-US"/>
        </w:rPr>
        <w:t xml:space="preserve"> or application portal</w:t>
      </w:r>
      <w:r w:rsidRPr="002C4BAF">
        <w:rPr>
          <w:rFonts w:cstheme="minorHAnsi"/>
          <w:sz w:val="24"/>
          <w:szCs w:val="24"/>
          <w:lang w:val="en-US"/>
        </w:rPr>
        <w:t xml:space="preserve">. Each agency has maintained its own </w:t>
      </w:r>
      <w:r w:rsidR="00835544">
        <w:rPr>
          <w:rFonts w:cstheme="minorHAnsi"/>
          <w:sz w:val="24"/>
          <w:szCs w:val="24"/>
          <w:lang w:val="en-US"/>
        </w:rPr>
        <w:t>CGS-D</w:t>
      </w:r>
      <w:r w:rsidRPr="002C4BAF">
        <w:rPr>
          <w:rFonts w:cstheme="minorHAnsi"/>
          <w:sz w:val="24"/>
          <w:szCs w:val="24"/>
          <w:lang w:val="en-US"/>
        </w:rPr>
        <w:t xml:space="preserve"> application and application portals.  The agencies’ application portals are </w:t>
      </w:r>
      <w:r>
        <w:rPr>
          <w:rFonts w:cstheme="minorHAnsi"/>
          <w:sz w:val="24"/>
          <w:szCs w:val="24"/>
          <w:lang w:val="en-US"/>
        </w:rPr>
        <w:t xml:space="preserve">all </w:t>
      </w:r>
      <w:r w:rsidRPr="002C4BAF">
        <w:rPr>
          <w:rFonts w:cstheme="minorHAnsi"/>
          <w:sz w:val="24"/>
          <w:szCs w:val="24"/>
          <w:lang w:val="en-US"/>
        </w:rPr>
        <w:t>now open and applicants may begin preparing their applications</w:t>
      </w:r>
      <w:r>
        <w:rPr>
          <w:rFonts w:cstheme="minorHAnsi"/>
          <w:sz w:val="24"/>
          <w:szCs w:val="24"/>
          <w:lang w:val="en-US"/>
        </w:rPr>
        <w:t xml:space="preserve"> (see below)</w:t>
      </w:r>
      <w:r w:rsidRPr="002C4BAF">
        <w:rPr>
          <w:rFonts w:cstheme="minorHAnsi"/>
          <w:sz w:val="24"/>
          <w:szCs w:val="24"/>
          <w:lang w:val="en-US"/>
        </w:rPr>
        <w:t>.</w:t>
      </w:r>
    </w:p>
    <w:p w14:paraId="444E0EA1" w14:textId="77777777" w:rsidR="002C4BAF" w:rsidRPr="002C4BAF" w:rsidRDefault="002C4BAF" w:rsidP="002C4BAF">
      <w:pPr>
        <w:autoSpaceDE w:val="0"/>
        <w:autoSpaceDN w:val="0"/>
        <w:adjustRightInd w:val="0"/>
        <w:spacing w:after="0" w:line="240" w:lineRule="auto"/>
        <w:rPr>
          <w:rFonts w:cstheme="minorHAnsi"/>
          <w:sz w:val="24"/>
          <w:szCs w:val="24"/>
          <w:lang w:val="en-US"/>
        </w:rPr>
      </w:pPr>
    </w:p>
    <w:p w14:paraId="0194022C" w14:textId="77777777" w:rsidR="0024019A" w:rsidRDefault="0024019A" w:rsidP="0024019A">
      <w:pPr>
        <w:spacing w:after="173" w:line="240" w:lineRule="auto"/>
        <w:jc w:val="center"/>
        <w:rPr>
          <w:rFonts w:cstheme="minorHAnsi"/>
          <w:i/>
          <w:sz w:val="24"/>
          <w:szCs w:val="24"/>
          <w:lang w:val="en-US"/>
        </w:rPr>
      </w:pPr>
      <w:r>
        <w:rPr>
          <w:rFonts w:eastAsia="Times New Roman" w:cstheme="minorHAnsi"/>
          <w:b/>
          <w:i/>
          <w:color w:val="333333"/>
          <w:sz w:val="36"/>
          <w:szCs w:val="36"/>
          <w:u w:val="single"/>
        </w:rPr>
        <w:t xml:space="preserve">DEADLINE  </w:t>
      </w:r>
    </w:p>
    <w:p w14:paraId="2623F0A2" w14:textId="77777777" w:rsidR="00476B92" w:rsidRDefault="000F680B" w:rsidP="0024019A">
      <w:pPr>
        <w:spacing w:after="173" w:line="240" w:lineRule="auto"/>
        <w:rPr>
          <w:rFonts w:eastAsia="Times New Roman" w:cstheme="minorHAnsi"/>
          <w:color w:val="333333"/>
          <w:sz w:val="24"/>
          <w:szCs w:val="24"/>
        </w:rPr>
      </w:pPr>
      <w:r>
        <w:rPr>
          <w:rFonts w:eastAsia="Times New Roman" w:cstheme="minorHAnsi"/>
          <w:color w:val="333333"/>
          <w:sz w:val="24"/>
          <w:szCs w:val="24"/>
        </w:rPr>
        <w:t>There IS a harmonized deadline, both at the university level and the Tri agency level.  Queen’s University deadline is OCTOBER</w:t>
      </w:r>
      <w:r w:rsidR="004C6AF9">
        <w:rPr>
          <w:rFonts w:eastAsia="Times New Roman" w:cstheme="minorHAnsi"/>
          <w:color w:val="333333"/>
          <w:sz w:val="24"/>
          <w:szCs w:val="24"/>
        </w:rPr>
        <w:t xml:space="preserve"> 14, 2021</w:t>
      </w:r>
      <w:r w:rsidR="00261AAE" w:rsidRPr="00261AAE">
        <w:rPr>
          <w:rFonts w:eastAsia="Times New Roman" w:cstheme="minorHAnsi"/>
          <w:color w:val="333333"/>
          <w:sz w:val="24"/>
          <w:szCs w:val="24"/>
        </w:rPr>
        <w:t xml:space="preserve">. This deadline is not a major change from </w:t>
      </w:r>
      <w:r w:rsidR="00476B92" w:rsidRPr="00261AAE">
        <w:rPr>
          <w:rFonts w:eastAsia="Times New Roman" w:cstheme="minorHAnsi"/>
          <w:color w:val="333333"/>
          <w:sz w:val="24"/>
          <w:szCs w:val="24"/>
        </w:rPr>
        <w:t>historical</w:t>
      </w:r>
      <w:r w:rsidR="00261AAE" w:rsidRPr="00261AAE">
        <w:rPr>
          <w:rFonts w:eastAsia="Times New Roman" w:cstheme="minorHAnsi"/>
          <w:color w:val="333333"/>
          <w:sz w:val="24"/>
          <w:szCs w:val="24"/>
        </w:rPr>
        <w:t xml:space="preserve"> deadlines for the doctoral level competitions for CIHR and NSERC applicants /programs. </w:t>
      </w:r>
      <w:r w:rsidR="00E37D96" w:rsidRPr="00261AAE">
        <w:rPr>
          <w:rFonts w:eastAsia="Times New Roman" w:cstheme="minorHAnsi"/>
          <w:color w:val="333333"/>
          <w:sz w:val="24"/>
          <w:szCs w:val="24"/>
        </w:rPr>
        <w:t>The harmonized</w:t>
      </w:r>
      <w:r w:rsidR="00261AAE" w:rsidRPr="00261AAE">
        <w:rPr>
          <w:rFonts w:eastAsia="Times New Roman" w:cstheme="minorHAnsi"/>
          <w:color w:val="333333"/>
          <w:sz w:val="24"/>
          <w:szCs w:val="24"/>
        </w:rPr>
        <w:t xml:space="preserve"> deadline is about one month earlier than Queen’s</w:t>
      </w:r>
      <w:r w:rsidR="00476B92">
        <w:rPr>
          <w:rFonts w:eastAsia="Times New Roman" w:cstheme="minorHAnsi"/>
          <w:color w:val="333333"/>
          <w:sz w:val="24"/>
          <w:szCs w:val="24"/>
        </w:rPr>
        <w:t xml:space="preserve"> historical </w:t>
      </w:r>
      <w:r w:rsidR="00476B92" w:rsidRPr="00261AAE">
        <w:rPr>
          <w:rFonts w:eastAsia="Times New Roman" w:cstheme="minorHAnsi"/>
          <w:color w:val="333333"/>
          <w:sz w:val="24"/>
          <w:szCs w:val="24"/>
        </w:rPr>
        <w:t>internal</w:t>
      </w:r>
      <w:r w:rsidR="00261AAE" w:rsidRPr="00261AAE">
        <w:rPr>
          <w:rFonts w:eastAsia="Times New Roman" w:cstheme="minorHAnsi"/>
          <w:color w:val="333333"/>
          <w:sz w:val="24"/>
          <w:szCs w:val="24"/>
        </w:rPr>
        <w:t xml:space="preserve"> SSHRC </w:t>
      </w:r>
      <w:r w:rsidR="00476B92" w:rsidRPr="00261AAE">
        <w:rPr>
          <w:rFonts w:eastAsia="Times New Roman" w:cstheme="minorHAnsi"/>
          <w:color w:val="333333"/>
          <w:sz w:val="24"/>
          <w:szCs w:val="24"/>
        </w:rPr>
        <w:t>Doctoral</w:t>
      </w:r>
      <w:r w:rsidR="00261AAE" w:rsidRPr="00261AAE">
        <w:rPr>
          <w:rFonts w:eastAsia="Times New Roman" w:cstheme="minorHAnsi"/>
          <w:color w:val="333333"/>
          <w:sz w:val="24"/>
          <w:szCs w:val="24"/>
        </w:rPr>
        <w:t xml:space="preserve"> deadline</w:t>
      </w:r>
      <w:r w:rsidR="00E37D96">
        <w:rPr>
          <w:rFonts w:eastAsia="Times New Roman" w:cstheme="minorHAnsi"/>
          <w:color w:val="333333"/>
          <w:sz w:val="24"/>
          <w:szCs w:val="24"/>
        </w:rPr>
        <w:t>, prior to November 2019.</w:t>
      </w:r>
      <w:r w:rsidR="00400651">
        <w:rPr>
          <w:rFonts w:eastAsia="Times New Roman" w:cstheme="minorHAnsi"/>
          <w:color w:val="333333"/>
          <w:sz w:val="24"/>
          <w:szCs w:val="24"/>
        </w:rPr>
        <w:t xml:space="preserve"> </w:t>
      </w:r>
    </w:p>
    <w:p w14:paraId="4BD3357E" w14:textId="77777777" w:rsidR="00400651" w:rsidRPr="00B827FD" w:rsidRDefault="00400651" w:rsidP="00400651">
      <w:pPr>
        <w:rPr>
          <w:rFonts w:ascii="Calibri" w:hAnsi="Calibri" w:cs="Arial"/>
          <w:sz w:val="24"/>
          <w:szCs w:val="24"/>
        </w:rPr>
      </w:pPr>
      <w:r w:rsidRPr="00B827FD">
        <w:rPr>
          <w:rFonts w:ascii="Calibri" w:hAnsi="Calibri" w:cs="Arial"/>
          <w:sz w:val="24"/>
          <w:szCs w:val="24"/>
        </w:rPr>
        <w:t>Please inform your students of this competition and university deadline as soon as possible.</w:t>
      </w:r>
    </w:p>
    <w:p w14:paraId="00B8026C" w14:textId="77777777" w:rsidR="008708BD" w:rsidRPr="008708BD" w:rsidRDefault="00F2440F" w:rsidP="008708BD">
      <w:pPr>
        <w:spacing w:after="173" w:line="240" w:lineRule="auto"/>
        <w:jc w:val="center"/>
        <w:rPr>
          <w:rFonts w:eastAsia="Times New Roman" w:cstheme="minorHAnsi"/>
          <w:b/>
          <w:i/>
          <w:color w:val="333333"/>
          <w:sz w:val="36"/>
          <w:szCs w:val="36"/>
          <w:u w:val="single"/>
        </w:rPr>
      </w:pPr>
      <w:r>
        <w:rPr>
          <w:rFonts w:eastAsia="Times New Roman" w:cstheme="minorHAnsi"/>
          <w:b/>
          <w:i/>
          <w:color w:val="333333"/>
          <w:sz w:val="36"/>
          <w:szCs w:val="36"/>
          <w:u w:val="single"/>
        </w:rPr>
        <w:t>Impact of C</w:t>
      </w:r>
      <w:r w:rsidR="008708BD" w:rsidRPr="008708BD">
        <w:rPr>
          <w:rFonts w:eastAsia="Times New Roman" w:cstheme="minorHAnsi"/>
          <w:b/>
          <w:i/>
          <w:color w:val="333333"/>
          <w:sz w:val="36"/>
          <w:szCs w:val="36"/>
          <w:u w:val="single"/>
        </w:rPr>
        <w:t>OVID-19</w:t>
      </w:r>
      <w:r>
        <w:rPr>
          <w:rFonts w:eastAsia="Times New Roman" w:cstheme="minorHAnsi"/>
          <w:b/>
          <w:i/>
          <w:color w:val="333333"/>
          <w:sz w:val="36"/>
          <w:szCs w:val="36"/>
          <w:u w:val="single"/>
        </w:rPr>
        <w:t xml:space="preserve"> for applicants</w:t>
      </w:r>
      <w:r w:rsidR="008708BD">
        <w:rPr>
          <w:rFonts w:eastAsia="Times New Roman" w:cstheme="minorHAnsi"/>
          <w:b/>
          <w:i/>
          <w:color w:val="333333"/>
          <w:sz w:val="36"/>
          <w:szCs w:val="36"/>
          <w:u w:val="single"/>
        </w:rPr>
        <w:t xml:space="preserve">: Special Circumstances </w:t>
      </w:r>
    </w:p>
    <w:p w14:paraId="2E41AAB9" w14:textId="77777777" w:rsidR="00F2440F" w:rsidRPr="00F2440F" w:rsidRDefault="00F2440F" w:rsidP="00F2440F">
      <w:pPr>
        <w:autoSpaceDE w:val="0"/>
        <w:autoSpaceDN w:val="0"/>
        <w:adjustRightInd w:val="0"/>
        <w:spacing w:after="0" w:line="240" w:lineRule="auto"/>
        <w:rPr>
          <w:rFonts w:cstheme="minorHAnsi"/>
          <w:sz w:val="24"/>
          <w:szCs w:val="24"/>
          <w:lang w:val="en-US"/>
        </w:rPr>
      </w:pPr>
      <w:r w:rsidRPr="00F2440F">
        <w:rPr>
          <w:rFonts w:cstheme="minorHAnsi"/>
          <w:sz w:val="24"/>
          <w:szCs w:val="24"/>
          <w:lang w:val="en-US"/>
        </w:rPr>
        <w:t>Last year, the agencies added “pandemic” to the list of special circumstances that applicants may cite</w:t>
      </w:r>
    </w:p>
    <w:p w14:paraId="283F4B9C" w14:textId="77777777" w:rsidR="00F2440F" w:rsidRPr="00F2440F" w:rsidRDefault="00F2440F" w:rsidP="00F2440F">
      <w:pPr>
        <w:autoSpaceDE w:val="0"/>
        <w:autoSpaceDN w:val="0"/>
        <w:adjustRightInd w:val="0"/>
        <w:spacing w:after="0" w:line="240" w:lineRule="auto"/>
        <w:rPr>
          <w:rFonts w:cstheme="minorHAnsi"/>
          <w:sz w:val="24"/>
          <w:szCs w:val="24"/>
          <w:lang w:val="en-US"/>
        </w:rPr>
      </w:pPr>
      <w:r w:rsidRPr="00F2440F">
        <w:rPr>
          <w:rFonts w:cstheme="minorHAnsi"/>
          <w:sz w:val="24"/>
          <w:szCs w:val="24"/>
          <w:lang w:val="en-US"/>
        </w:rPr>
        <w:t>as having an impact on their research and academic trajectory. The agencies have retained its</w:t>
      </w:r>
    </w:p>
    <w:p w14:paraId="1F445AD5" w14:textId="77777777" w:rsidR="00F2440F" w:rsidRPr="00F2440F" w:rsidRDefault="00F2440F" w:rsidP="00F2440F">
      <w:pPr>
        <w:pStyle w:val="NoSpacing"/>
        <w:rPr>
          <w:rFonts w:cstheme="minorHAnsi"/>
          <w:sz w:val="24"/>
          <w:szCs w:val="24"/>
          <w:lang w:val="en-US"/>
        </w:rPr>
      </w:pPr>
      <w:r w:rsidRPr="00F2440F">
        <w:rPr>
          <w:rFonts w:cstheme="minorHAnsi"/>
          <w:sz w:val="24"/>
          <w:szCs w:val="24"/>
          <w:lang w:val="en-US"/>
        </w:rPr>
        <w:t>inclusion for this year and have also added “trauma or loss”.</w:t>
      </w:r>
    </w:p>
    <w:p w14:paraId="1C5D4D39" w14:textId="77777777" w:rsidR="00D861E2" w:rsidRDefault="00CE46A6" w:rsidP="00F2440F">
      <w:pPr>
        <w:pStyle w:val="NoSpacing"/>
        <w:rPr>
          <w:rFonts w:cstheme="minorHAnsi"/>
          <w:sz w:val="24"/>
          <w:szCs w:val="24"/>
          <w:lang w:val="en" w:eastAsia="en-CA"/>
        </w:rPr>
      </w:pPr>
      <w:r>
        <w:rPr>
          <w:rFonts w:cstheme="minorHAnsi"/>
          <w:sz w:val="24"/>
          <w:szCs w:val="24"/>
          <w:lang w:val="en" w:eastAsia="en-CA"/>
        </w:rPr>
        <w:br/>
      </w:r>
      <w:r w:rsidR="00DB4C17" w:rsidRPr="00261AAE">
        <w:rPr>
          <w:rFonts w:cstheme="minorHAnsi"/>
          <w:sz w:val="24"/>
          <w:szCs w:val="24"/>
          <w:lang w:val="en" w:eastAsia="en-CA"/>
        </w:rPr>
        <w:t>Below are details of th</w:t>
      </w:r>
      <w:r w:rsidR="001C4F23" w:rsidRPr="00261AAE">
        <w:rPr>
          <w:rFonts w:cstheme="minorHAnsi"/>
          <w:sz w:val="24"/>
          <w:szCs w:val="24"/>
          <w:lang w:val="en" w:eastAsia="en-CA"/>
        </w:rPr>
        <w:t xml:space="preserve">e </w:t>
      </w:r>
      <w:r w:rsidR="004C6AF9">
        <w:rPr>
          <w:rFonts w:cstheme="minorHAnsi"/>
          <w:b/>
          <w:bCs/>
          <w:sz w:val="24"/>
          <w:szCs w:val="24"/>
        </w:rPr>
        <w:t>2022-23</w:t>
      </w:r>
      <w:r w:rsidR="001C4F23" w:rsidRPr="00261AAE">
        <w:rPr>
          <w:rFonts w:cstheme="minorHAnsi"/>
          <w:b/>
          <w:bCs/>
          <w:sz w:val="24"/>
          <w:szCs w:val="24"/>
        </w:rPr>
        <w:t xml:space="preserve"> </w:t>
      </w:r>
      <w:r w:rsidR="00835544">
        <w:rPr>
          <w:rFonts w:cstheme="minorHAnsi"/>
          <w:b/>
          <w:bCs/>
          <w:sz w:val="24"/>
          <w:szCs w:val="24"/>
        </w:rPr>
        <w:t>CGS-D</w:t>
      </w:r>
      <w:r w:rsidR="001C4F23" w:rsidRPr="00261AAE">
        <w:rPr>
          <w:rFonts w:cstheme="minorHAnsi"/>
          <w:b/>
          <w:bCs/>
          <w:sz w:val="24"/>
          <w:szCs w:val="24"/>
        </w:rPr>
        <w:t xml:space="preserve"> competition</w:t>
      </w:r>
      <w:r w:rsidR="00DB4C17" w:rsidRPr="00261AAE">
        <w:rPr>
          <w:rFonts w:cstheme="minorHAnsi"/>
          <w:sz w:val="24"/>
          <w:szCs w:val="24"/>
          <w:lang w:val="en" w:eastAsia="en-CA"/>
        </w:rPr>
        <w:t>.</w:t>
      </w:r>
    </w:p>
    <w:p w14:paraId="42684981" w14:textId="77777777" w:rsidR="00D861E2" w:rsidRPr="00261AAE" w:rsidRDefault="00D861E2" w:rsidP="003C25FC">
      <w:pPr>
        <w:pStyle w:val="NoSpacing"/>
        <w:rPr>
          <w:rFonts w:cstheme="minorHAnsi"/>
          <w:sz w:val="24"/>
          <w:szCs w:val="24"/>
          <w:lang w:val="en" w:eastAsia="en-CA"/>
        </w:rPr>
      </w:pPr>
      <w:r>
        <w:rPr>
          <w:rFonts w:cstheme="minorHAnsi"/>
          <w:sz w:val="24"/>
          <w:szCs w:val="24"/>
          <w:lang w:val="en" w:eastAsia="en-CA"/>
        </w:rPr>
        <w:t>_______________________________________________________________________</w:t>
      </w:r>
    </w:p>
    <w:p w14:paraId="35D8A820" w14:textId="77777777" w:rsidR="002B6F25" w:rsidRPr="00261AAE" w:rsidRDefault="002B6F25" w:rsidP="003C25FC">
      <w:pPr>
        <w:pStyle w:val="NoSpacing"/>
        <w:rPr>
          <w:rFonts w:cstheme="minorHAnsi"/>
          <w:b/>
          <w:sz w:val="24"/>
          <w:szCs w:val="24"/>
          <w:lang w:val="en" w:eastAsia="en-CA"/>
        </w:rPr>
      </w:pPr>
    </w:p>
    <w:p w14:paraId="53B6B614" w14:textId="77777777" w:rsidR="002C4BAF" w:rsidRDefault="006415C0" w:rsidP="002C4BAF">
      <w:pPr>
        <w:pStyle w:val="NoSpacing"/>
        <w:rPr>
          <w:sz w:val="24"/>
          <w:szCs w:val="24"/>
          <w:lang w:val="en" w:eastAsia="en-CA"/>
        </w:rPr>
      </w:pPr>
      <w:r w:rsidRPr="008C4A27">
        <w:rPr>
          <w:b/>
          <w:sz w:val="24"/>
          <w:szCs w:val="24"/>
          <w:lang w:val="en" w:eastAsia="en-CA"/>
        </w:rPr>
        <w:t xml:space="preserve">Objective: </w:t>
      </w:r>
      <w:r w:rsidRPr="008C4A27">
        <w:rPr>
          <w:sz w:val="24"/>
          <w:szCs w:val="24"/>
          <w:lang w:val="en" w:eastAsia="en-CA"/>
        </w:rPr>
        <w:t>The objective of the program is to promote continued excellence in Canadian research by rewarding and retaining high-</w:t>
      </w:r>
      <w:proofErr w:type="spellStart"/>
      <w:r w:rsidRPr="008C4A27">
        <w:rPr>
          <w:sz w:val="24"/>
          <w:szCs w:val="24"/>
          <w:lang w:val="en" w:eastAsia="en-CA"/>
        </w:rPr>
        <w:t>calibre</w:t>
      </w:r>
      <w:proofErr w:type="spellEnd"/>
      <w:r w:rsidRPr="008C4A27">
        <w:rPr>
          <w:sz w:val="24"/>
          <w:szCs w:val="24"/>
          <w:lang w:val="en" w:eastAsia="en-CA"/>
        </w:rPr>
        <w:t xml:space="preserve"> doctoral students at Canadian institutions. By providing support for a high-quality research training experience to awardees, the </w:t>
      </w:r>
      <w:r w:rsidR="00835544">
        <w:rPr>
          <w:sz w:val="24"/>
          <w:szCs w:val="24"/>
          <w:lang w:val="en" w:eastAsia="en-CA"/>
        </w:rPr>
        <w:t>CGS-D</w:t>
      </w:r>
      <w:r w:rsidRPr="008C4A27">
        <w:rPr>
          <w:sz w:val="24"/>
          <w:szCs w:val="24"/>
          <w:lang w:val="en" w:eastAsia="en-CA"/>
        </w:rPr>
        <w:t xml:space="preserve"> program strives to foster impacts within and beyond the research environment. The </w:t>
      </w:r>
      <w:r w:rsidR="00835544">
        <w:rPr>
          <w:sz w:val="24"/>
          <w:szCs w:val="24"/>
          <w:lang w:val="en" w:eastAsia="en-CA"/>
        </w:rPr>
        <w:t>CGS-D</w:t>
      </w:r>
      <w:r w:rsidRPr="008C4A27">
        <w:rPr>
          <w:sz w:val="24"/>
          <w:szCs w:val="24"/>
          <w:lang w:val="en" w:eastAsia="en-CA"/>
        </w:rPr>
        <w:t xml:space="preserve"> program supports students engaged in doctoral programs in all academic disciplines. This support allows scholars to fully concentrate on their doctoral studies, to seek out the best research mentors in their chosen fields and contribute to the Canadian research ecosystem during and beyond the tenure of their awards.</w:t>
      </w:r>
    </w:p>
    <w:p w14:paraId="23741108" w14:textId="77777777" w:rsidR="002C4BAF" w:rsidRDefault="002C4BAF" w:rsidP="002C4BAF">
      <w:pPr>
        <w:pStyle w:val="NoSpacing"/>
        <w:rPr>
          <w:sz w:val="24"/>
          <w:szCs w:val="24"/>
          <w:lang w:val="en" w:eastAsia="en-CA"/>
        </w:rPr>
      </w:pPr>
    </w:p>
    <w:p w14:paraId="36BE2BBC" w14:textId="77777777" w:rsidR="00EF529F" w:rsidRDefault="002C4BAF" w:rsidP="0024019A">
      <w:pPr>
        <w:pStyle w:val="NoSpacing"/>
        <w:rPr>
          <w:rFonts w:cstheme="minorHAnsi"/>
          <w:bCs/>
          <w:sz w:val="24"/>
          <w:szCs w:val="24"/>
          <w:lang w:eastAsia="en-CA"/>
        </w:rPr>
      </w:pPr>
      <w:r>
        <w:rPr>
          <w:rFonts w:cstheme="minorHAnsi"/>
          <w:b/>
          <w:bCs/>
          <w:sz w:val="24"/>
          <w:szCs w:val="24"/>
          <w:lang w:eastAsia="en-CA"/>
        </w:rPr>
        <w:t xml:space="preserve">Online </w:t>
      </w:r>
      <w:r w:rsidRPr="00D861E2">
        <w:rPr>
          <w:rFonts w:cstheme="minorHAnsi"/>
          <w:b/>
          <w:bCs/>
          <w:sz w:val="24"/>
          <w:szCs w:val="24"/>
          <w:lang w:eastAsia="en-CA"/>
        </w:rPr>
        <w:t>Application</w:t>
      </w:r>
      <w:r w:rsidR="00CE46A6">
        <w:rPr>
          <w:rFonts w:cstheme="minorHAnsi"/>
          <w:b/>
          <w:bCs/>
          <w:sz w:val="24"/>
          <w:szCs w:val="24"/>
          <w:lang w:eastAsia="en-CA"/>
        </w:rPr>
        <w:t>s</w:t>
      </w:r>
      <w:r>
        <w:rPr>
          <w:rFonts w:cstheme="minorHAnsi"/>
          <w:b/>
          <w:bCs/>
          <w:sz w:val="24"/>
          <w:szCs w:val="24"/>
          <w:lang w:eastAsia="en-CA"/>
        </w:rPr>
        <w:t xml:space="preserve">: </w:t>
      </w:r>
      <w:r>
        <w:rPr>
          <w:rFonts w:cstheme="minorHAnsi"/>
          <w:bCs/>
          <w:sz w:val="24"/>
          <w:szCs w:val="24"/>
          <w:lang w:eastAsia="en-CA"/>
        </w:rPr>
        <w:t xml:space="preserve">Currently there is no harmonized application for this competition. Each agency’s </w:t>
      </w:r>
      <w:r w:rsidR="00835544">
        <w:rPr>
          <w:rFonts w:cstheme="minorHAnsi"/>
          <w:bCs/>
          <w:sz w:val="24"/>
          <w:szCs w:val="24"/>
          <w:lang w:eastAsia="en-CA"/>
        </w:rPr>
        <w:t>CGS-D</w:t>
      </w:r>
      <w:r>
        <w:rPr>
          <w:rFonts w:cstheme="minorHAnsi"/>
          <w:bCs/>
          <w:sz w:val="24"/>
          <w:szCs w:val="24"/>
          <w:lang w:eastAsia="en-CA"/>
        </w:rPr>
        <w:t xml:space="preserve"> application is online, </w:t>
      </w:r>
      <w:r w:rsidR="0024019A">
        <w:rPr>
          <w:rFonts w:cstheme="minorHAnsi"/>
          <w:bCs/>
          <w:sz w:val="24"/>
          <w:szCs w:val="24"/>
          <w:lang w:eastAsia="en-CA"/>
        </w:rPr>
        <w:t xml:space="preserve">and there are </w:t>
      </w:r>
      <w:r>
        <w:rPr>
          <w:rFonts w:cstheme="minorHAnsi"/>
          <w:bCs/>
          <w:sz w:val="24"/>
          <w:szCs w:val="24"/>
          <w:lang w:eastAsia="en-CA"/>
        </w:rPr>
        <w:t>agency-specific portals and process. The applications</w:t>
      </w:r>
      <w:r w:rsidR="00EF529F">
        <w:rPr>
          <w:rFonts w:cstheme="minorHAnsi"/>
          <w:bCs/>
          <w:sz w:val="24"/>
          <w:szCs w:val="24"/>
          <w:lang w:eastAsia="en-CA"/>
        </w:rPr>
        <w:t>, or access to the application via the agency-specific portals, are</w:t>
      </w:r>
      <w:r>
        <w:rPr>
          <w:rFonts w:cstheme="minorHAnsi"/>
          <w:bCs/>
          <w:sz w:val="24"/>
          <w:szCs w:val="24"/>
          <w:lang w:eastAsia="en-CA"/>
        </w:rPr>
        <w:t xml:space="preserve"> located as follows: </w:t>
      </w:r>
    </w:p>
    <w:p w14:paraId="38A09E3E" w14:textId="77777777" w:rsidR="002C4BAF" w:rsidRDefault="0024019A" w:rsidP="0024019A">
      <w:pPr>
        <w:pStyle w:val="NoSpacing"/>
      </w:pPr>
      <w:r>
        <w:rPr>
          <w:rFonts w:cstheme="minorHAnsi"/>
          <w:bCs/>
          <w:sz w:val="24"/>
          <w:szCs w:val="24"/>
          <w:lang w:eastAsia="en-CA"/>
        </w:rPr>
        <w:br/>
      </w:r>
      <w:r>
        <w:rPr>
          <w:rFonts w:cstheme="minorHAnsi"/>
          <w:bCs/>
          <w:sz w:val="24"/>
          <w:szCs w:val="24"/>
          <w:lang w:eastAsia="en-CA"/>
        </w:rPr>
        <w:tab/>
      </w:r>
      <w:r w:rsidR="002C4BAF" w:rsidRPr="00D861E2">
        <w:rPr>
          <w:rFonts w:cstheme="minorHAnsi"/>
          <w:sz w:val="24"/>
          <w:szCs w:val="24"/>
          <w:lang w:eastAsia="en-CA"/>
        </w:rPr>
        <w:t>CIHR: </w:t>
      </w:r>
      <w:r w:rsidR="002C4BAF">
        <w:rPr>
          <w:rFonts w:cstheme="minorHAnsi"/>
          <w:sz w:val="24"/>
          <w:szCs w:val="24"/>
          <w:lang w:val="en" w:eastAsia="en-CA"/>
        </w:rPr>
        <w:t xml:space="preserve"> </w:t>
      </w:r>
      <w:hyperlink r:id="rId10" w:history="1">
        <w:r w:rsidR="002C4BAF" w:rsidRPr="00987EC0">
          <w:rPr>
            <w:rStyle w:val="Hyperlink"/>
          </w:rPr>
          <w:t>https://www.researchnet-recherchenet.ca/rnr16/LoginServlet?language=E</w:t>
        </w:r>
      </w:hyperlink>
      <w:r w:rsidR="002C4BAF" w:rsidRPr="00D861E2">
        <w:rPr>
          <w:rFonts w:cstheme="minorHAnsi"/>
          <w:sz w:val="24"/>
          <w:szCs w:val="24"/>
          <w:lang w:eastAsia="en-CA"/>
        </w:rPr>
        <w:br/>
      </w:r>
      <w:r>
        <w:rPr>
          <w:rFonts w:cstheme="minorHAnsi"/>
          <w:sz w:val="24"/>
          <w:szCs w:val="24"/>
          <w:lang w:eastAsia="en-CA"/>
        </w:rPr>
        <w:tab/>
      </w:r>
      <w:r w:rsidR="002C4BAF" w:rsidRPr="00D861E2">
        <w:rPr>
          <w:rFonts w:cstheme="minorHAnsi"/>
          <w:sz w:val="24"/>
          <w:szCs w:val="24"/>
          <w:lang w:eastAsia="en-CA"/>
        </w:rPr>
        <w:t>NSERC: </w:t>
      </w:r>
      <w:hyperlink r:id="rId11" w:history="1">
        <w:r w:rsidR="002C4BAF">
          <w:rPr>
            <w:rStyle w:val="Hyperlink"/>
          </w:rPr>
          <w:t>http://www.nserc-crsng.gc.ca/OnlineServices-ServicesEnLigne/Index_eng.asp</w:t>
        </w:r>
      </w:hyperlink>
    </w:p>
    <w:p w14:paraId="04E38D4A" w14:textId="77777777" w:rsidR="00CE46A6" w:rsidRDefault="0024019A" w:rsidP="006415C0">
      <w:pPr>
        <w:rPr>
          <w:rFonts w:cstheme="minorHAnsi"/>
          <w:b/>
          <w:sz w:val="24"/>
          <w:szCs w:val="24"/>
          <w:lang w:val="en" w:eastAsia="en-CA"/>
        </w:rPr>
      </w:pPr>
      <w:r>
        <w:rPr>
          <w:rFonts w:cstheme="minorHAnsi"/>
          <w:sz w:val="24"/>
          <w:szCs w:val="24"/>
          <w:lang w:eastAsia="en-CA"/>
        </w:rPr>
        <w:tab/>
      </w:r>
      <w:r w:rsidR="002C4BAF" w:rsidRPr="00D861E2">
        <w:rPr>
          <w:rFonts w:cstheme="minorHAnsi"/>
          <w:sz w:val="24"/>
          <w:szCs w:val="24"/>
          <w:lang w:eastAsia="en-CA"/>
        </w:rPr>
        <w:t>SSHRC: </w:t>
      </w:r>
      <w:hyperlink r:id="rId12" w:history="1">
        <w:r w:rsidR="002C4BAF" w:rsidRPr="00987EC0">
          <w:rPr>
            <w:rStyle w:val="Hyperlink"/>
          </w:rPr>
          <w:t>https://webapps.nserc.ca/SSHRC/faces/logon.jsp?lang=en_CA</w:t>
        </w:r>
      </w:hyperlink>
      <w:r w:rsidR="002C4BAF">
        <w:rPr>
          <w:rFonts w:cstheme="minorHAnsi"/>
          <w:sz w:val="24"/>
          <w:szCs w:val="24"/>
          <w:lang w:val="en" w:eastAsia="en-CA"/>
        </w:rPr>
        <w:t xml:space="preserve"> </w:t>
      </w:r>
      <w:r w:rsidR="002C4BAF">
        <w:rPr>
          <w:rFonts w:cstheme="minorHAnsi"/>
          <w:sz w:val="24"/>
          <w:szCs w:val="24"/>
          <w:lang w:val="en" w:eastAsia="en-CA"/>
        </w:rPr>
        <w:br/>
      </w:r>
    </w:p>
    <w:p w14:paraId="28AFFE6A" w14:textId="77777777" w:rsidR="00254138" w:rsidRPr="00254138" w:rsidRDefault="00D861E2" w:rsidP="006415C0">
      <w:pPr>
        <w:rPr>
          <w:rFonts w:cstheme="minorHAnsi"/>
          <w:b/>
          <w:sz w:val="24"/>
          <w:szCs w:val="24"/>
          <w:lang w:val="en" w:eastAsia="en-CA"/>
        </w:rPr>
      </w:pPr>
      <w:r w:rsidRPr="00254138">
        <w:rPr>
          <w:rFonts w:cstheme="minorHAnsi"/>
          <w:b/>
          <w:sz w:val="24"/>
          <w:szCs w:val="24"/>
          <w:lang w:val="en" w:eastAsia="en-CA"/>
        </w:rPr>
        <w:lastRenderedPageBreak/>
        <w:t xml:space="preserve">Overview of </w:t>
      </w:r>
      <w:r w:rsidR="00835544">
        <w:rPr>
          <w:rFonts w:cstheme="minorHAnsi"/>
          <w:b/>
          <w:sz w:val="24"/>
          <w:szCs w:val="24"/>
          <w:lang w:val="en" w:eastAsia="en-CA"/>
        </w:rPr>
        <w:t>CGS-D</w:t>
      </w:r>
      <w:r w:rsidRPr="00254138">
        <w:rPr>
          <w:rFonts w:cstheme="minorHAnsi"/>
          <w:b/>
          <w:sz w:val="24"/>
          <w:szCs w:val="24"/>
          <w:lang w:val="en" w:eastAsia="en-CA"/>
        </w:rPr>
        <w:t xml:space="preserve"> program</w:t>
      </w:r>
      <w:r w:rsidR="0024019A">
        <w:rPr>
          <w:rFonts w:cstheme="minorHAnsi"/>
          <w:b/>
          <w:sz w:val="24"/>
          <w:szCs w:val="24"/>
          <w:lang w:val="en" w:eastAsia="en-CA"/>
        </w:rPr>
        <w:t>*</w:t>
      </w:r>
      <w:r w:rsidRPr="00254138">
        <w:rPr>
          <w:rFonts w:cstheme="minorHAnsi"/>
          <w:b/>
          <w:sz w:val="24"/>
          <w:szCs w:val="24"/>
          <w:lang w:val="en" w:eastAsia="en-CA"/>
        </w:rPr>
        <w:t>:</w:t>
      </w:r>
    </w:p>
    <w:tbl>
      <w:tblPr>
        <w:tblStyle w:val="TableGrid"/>
        <w:tblW w:w="0" w:type="auto"/>
        <w:tblLook w:val="04A0" w:firstRow="1" w:lastRow="0" w:firstColumn="1" w:lastColumn="0" w:noHBand="0" w:noVBand="1"/>
      </w:tblPr>
      <w:tblGrid>
        <w:gridCol w:w="3369"/>
        <w:gridCol w:w="4102"/>
      </w:tblGrid>
      <w:tr w:rsidR="00254138" w:rsidRPr="002C4BAF" w14:paraId="5F647F04" w14:textId="77777777" w:rsidTr="002C4BAF">
        <w:tc>
          <w:tcPr>
            <w:tcW w:w="3369" w:type="dxa"/>
          </w:tcPr>
          <w:p w14:paraId="02BFFAA2" w14:textId="77777777" w:rsidR="00254138" w:rsidRPr="002C4BAF" w:rsidRDefault="00254138" w:rsidP="00254138">
            <w:pPr>
              <w:rPr>
                <w:rFonts w:cstheme="minorHAnsi"/>
                <w:sz w:val="24"/>
                <w:szCs w:val="24"/>
                <w:lang w:val="en" w:eastAsia="en-CA"/>
              </w:rPr>
            </w:pPr>
            <w:r w:rsidRPr="002C4BAF">
              <w:rPr>
                <w:rFonts w:cstheme="minorHAnsi"/>
                <w:sz w:val="24"/>
                <w:szCs w:val="24"/>
                <w:lang w:val="en" w:eastAsia="en-CA"/>
              </w:rPr>
              <w:t>Value of award</w:t>
            </w:r>
          </w:p>
        </w:tc>
        <w:tc>
          <w:tcPr>
            <w:tcW w:w="0" w:type="auto"/>
          </w:tcPr>
          <w:p w14:paraId="19FECF54" w14:textId="77777777" w:rsidR="00254138" w:rsidRPr="002C4BAF" w:rsidRDefault="00254138" w:rsidP="006415C0">
            <w:pPr>
              <w:rPr>
                <w:rFonts w:cstheme="minorHAnsi"/>
                <w:sz w:val="24"/>
                <w:szCs w:val="24"/>
                <w:lang w:val="en" w:eastAsia="en-CA"/>
              </w:rPr>
            </w:pPr>
            <w:r w:rsidRPr="002C4BAF">
              <w:rPr>
                <w:rFonts w:cstheme="minorHAnsi"/>
                <w:sz w:val="24"/>
                <w:szCs w:val="24"/>
                <w:lang w:val="en" w:eastAsia="en-CA"/>
              </w:rPr>
              <w:t>$35,000 per year</w:t>
            </w:r>
          </w:p>
        </w:tc>
      </w:tr>
      <w:tr w:rsidR="00254138" w:rsidRPr="002C4BAF" w14:paraId="39A18E78" w14:textId="77777777" w:rsidTr="002C4BAF">
        <w:tc>
          <w:tcPr>
            <w:tcW w:w="3369" w:type="dxa"/>
          </w:tcPr>
          <w:p w14:paraId="2D69A175" w14:textId="77777777" w:rsidR="00254138" w:rsidRPr="002C4BAF" w:rsidRDefault="00254138" w:rsidP="006415C0">
            <w:pPr>
              <w:rPr>
                <w:rFonts w:cstheme="minorHAnsi"/>
                <w:sz w:val="24"/>
                <w:szCs w:val="24"/>
                <w:lang w:val="en" w:eastAsia="en-CA"/>
              </w:rPr>
            </w:pPr>
            <w:r w:rsidRPr="002C4BAF">
              <w:rPr>
                <w:rFonts w:cstheme="minorHAnsi"/>
                <w:sz w:val="24"/>
                <w:szCs w:val="24"/>
                <w:lang w:val="en" w:eastAsia="en-CA"/>
              </w:rPr>
              <w:t>Duration of Award</w:t>
            </w:r>
          </w:p>
        </w:tc>
        <w:tc>
          <w:tcPr>
            <w:tcW w:w="0" w:type="auto"/>
          </w:tcPr>
          <w:p w14:paraId="4863D9A6" w14:textId="77777777" w:rsidR="00254138" w:rsidRPr="002C4BAF" w:rsidRDefault="00254138" w:rsidP="006415C0">
            <w:pPr>
              <w:rPr>
                <w:rFonts w:cstheme="minorHAnsi"/>
                <w:sz w:val="24"/>
                <w:szCs w:val="24"/>
                <w:lang w:val="en" w:eastAsia="en-CA"/>
              </w:rPr>
            </w:pPr>
            <w:r w:rsidRPr="002C4BAF">
              <w:rPr>
                <w:rFonts w:cstheme="minorHAnsi"/>
                <w:sz w:val="24"/>
                <w:szCs w:val="24"/>
                <w:lang w:val="en" w:eastAsia="en-CA"/>
              </w:rPr>
              <w:t>36 months</w:t>
            </w:r>
          </w:p>
        </w:tc>
      </w:tr>
      <w:tr w:rsidR="00254138" w:rsidRPr="002C4BAF" w14:paraId="47FA1D7F" w14:textId="77777777" w:rsidTr="002C4BAF">
        <w:tc>
          <w:tcPr>
            <w:tcW w:w="3369" w:type="dxa"/>
          </w:tcPr>
          <w:p w14:paraId="05E37148" w14:textId="77777777" w:rsidR="00254138" w:rsidRPr="002C4BAF" w:rsidRDefault="00254138" w:rsidP="006415C0">
            <w:pPr>
              <w:rPr>
                <w:rFonts w:cstheme="minorHAnsi"/>
                <w:sz w:val="24"/>
                <w:szCs w:val="24"/>
                <w:lang w:val="en" w:eastAsia="en-CA"/>
              </w:rPr>
            </w:pPr>
            <w:r w:rsidRPr="002C4BAF">
              <w:rPr>
                <w:rFonts w:cstheme="minorHAnsi"/>
                <w:sz w:val="24"/>
                <w:szCs w:val="24"/>
                <w:lang w:val="en" w:eastAsia="en-CA"/>
              </w:rPr>
              <w:t>Tenure of award</w:t>
            </w:r>
          </w:p>
        </w:tc>
        <w:tc>
          <w:tcPr>
            <w:tcW w:w="0" w:type="auto"/>
          </w:tcPr>
          <w:p w14:paraId="017D88EA" w14:textId="77777777" w:rsidR="00254138" w:rsidRPr="002C4BAF" w:rsidRDefault="00254138" w:rsidP="006415C0">
            <w:pPr>
              <w:rPr>
                <w:rFonts w:cstheme="minorHAnsi"/>
                <w:sz w:val="24"/>
                <w:szCs w:val="24"/>
                <w:lang w:val="en" w:eastAsia="en-CA"/>
              </w:rPr>
            </w:pPr>
            <w:r w:rsidRPr="002C4BAF">
              <w:rPr>
                <w:rFonts w:cstheme="minorHAnsi"/>
                <w:sz w:val="24"/>
                <w:szCs w:val="24"/>
                <w:lang w:val="en" w:eastAsia="en-CA"/>
              </w:rPr>
              <w:t>To be held at a Canadian university only</w:t>
            </w:r>
          </w:p>
        </w:tc>
      </w:tr>
      <w:tr w:rsidR="00254138" w:rsidRPr="002C4BAF" w14:paraId="191E1DAF" w14:textId="77777777" w:rsidTr="002C4BAF">
        <w:tc>
          <w:tcPr>
            <w:tcW w:w="3369" w:type="dxa"/>
          </w:tcPr>
          <w:p w14:paraId="614A7C95" w14:textId="77777777" w:rsidR="00254138" w:rsidRPr="002C4BAF" w:rsidRDefault="00254138" w:rsidP="006415C0">
            <w:pPr>
              <w:rPr>
                <w:rFonts w:cstheme="minorHAnsi"/>
                <w:sz w:val="24"/>
                <w:szCs w:val="24"/>
                <w:lang w:val="en" w:eastAsia="en-CA"/>
              </w:rPr>
            </w:pPr>
            <w:r w:rsidRPr="002C4BAF">
              <w:rPr>
                <w:rFonts w:cstheme="minorHAnsi"/>
                <w:sz w:val="24"/>
                <w:szCs w:val="24"/>
                <w:lang w:val="en" w:eastAsia="en-CA"/>
              </w:rPr>
              <w:t>Queen’s deadline to apply</w:t>
            </w:r>
          </w:p>
        </w:tc>
        <w:tc>
          <w:tcPr>
            <w:tcW w:w="0" w:type="auto"/>
          </w:tcPr>
          <w:p w14:paraId="019A5792" w14:textId="77777777" w:rsidR="00254138" w:rsidRPr="002C4BAF" w:rsidRDefault="004C6AF9" w:rsidP="00EF529F">
            <w:pPr>
              <w:rPr>
                <w:rFonts w:cstheme="minorHAnsi"/>
                <w:sz w:val="24"/>
                <w:szCs w:val="24"/>
                <w:lang w:val="en" w:eastAsia="en-CA"/>
              </w:rPr>
            </w:pPr>
            <w:r>
              <w:rPr>
                <w:rFonts w:cstheme="minorHAnsi"/>
                <w:sz w:val="24"/>
                <w:szCs w:val="24"/>
                <w:lang w:val="en" w:eastAsia="en-CA"/>
              </w:rPr>
              <w:t>October 14, 2021</w:t>
            </w:r>
            <w:r w:rsidR="00254138" w:rsidRPr="002C4BAF">
              <w:rPr>
                <w:rFonts w:cstheme="minorHAnsi"/>
                <w:b/>
                <w:sz w:val="24"/>
                <w:szCs w:val="24"/>
                <w:lang w:val="en" w:eastAsia="en-CA"/>
              </w:rPr>
              <w:t xml:space="preserve"> </w:t>
            </w:r>
          </w:p>
        </w:tc>
      </w:tr>
      <w:tr w:rsidR="00254138" w:rsidRPr="002C4BAF" w14:paraId="3375F512" w14:textId="77777777" w:rsidTr="002C4BAF">
        <w:tc>
          <w:tcPr>
            <w:tcW w:w="3369" w:type="dxa"/>
          </w:tcPr>
          <w:p w14:paraId="33658B68" w14:textId="77777777" w:rsidR="00254138" w:rsidRPr="002C4BAF" w:rsidRDefault="00254138" w:rsidP="006415C0">
            <w:pPr>
              <w:rPr>
                <w:rFonts w:cstheme="minorHAnsi"/>
                <w:sz w:val="24"/>
                <w:szCs w:val="24"/>
                <w:lang w:val="en" w:eastAsia="en-CA"/>
              </w:rPr>
            </w:pPr>
            <w:r w:rsidRPr="002C4BAF">
              <w:rPr>
                <w:rFonts w:cstheme="minorHAnsi"/>
                <w:sz w:val="24"/>
                <w:szCs w:val="24"/>
                <w:lang w:val="en" w:eastAsia="en-CA"/>
              </w:rPr>
              <w:t>Results announced by agencies</w:t>
            </w:r>
          </w:p>
        </w:tc>
        <w:tc>
          <w:tcPr>
            <w:tcW w:w="0" w:type="auto"/>
          </w:tcPr>
          <w:p w14:paraId="59A1E909" w14:textId="77777777" w:rsidR="00254138" w:rsidRPr="002C4BAF" w:rsidRDefault="00FB2C43" w:rsidP="00EF529F">
            <w:pPr>
              <w:rPr>
                <w:rFonts w:cstheme="minorHAnsi"/>
                <w:sz w:val="24"/>
                <w:szCs w:val="24"/>
                <w:lang w:val="en" w:eastAsia="en-CA"/>
              </w:rPr>
            </w:pPr>
            <w:r>
              <w:rPr>
                <w:rFonts w:cstheme="minorHAnsi"/>
                <w:sz w:val="24"/>
                <w:szCs w:val="24"/>
                <w:lang w:val="en" w:eastAsia="en-CA"/>
              </w:rPr>
              <w:t>April 202</w:t>
            </w:r>
            <w:r w:rsidR="00EF529F">
              <w:rPr>
                <w:rFonts w:cstheme="minorHAnsi"/>
                <w:sz w:val="24"/>
                <w:szCs w:val="24"/>
                <w:lang w:val="en" w:eastAsia="en-CA"/>
              </w:rPr>
              <w:t>2</w:t>
            </w:r>
          </w:p>
        </w:tc>
      </w:tr>
    </w:tbl>
    <w:p w14:paraId="4F4779D2" w14:textId="77777777" w:rsidR="0024019A" w:rsidRPr="0024019A" w:rsidRDefault="0024019A" w:rsidP="006415C0">
      <w:pPr>
        <w:rPr>
          <w:rFonts w:cstheme="minorHAnsi"/>
          <w:b/>
          <w:sz w:val="24"/>
          <w:szCs w:val="24"/>
          <w:lang w:val="en" w:eastAsia="en-CA"/>
        </w:rPr>
      </w:pPr>
      <w:r>
        <w:rPr>
          <w:rFonts w:cstheme="minorHAnsi"/>
          <w:b/>
          <w:sz w:val="24"/>
          <w:szCs w:val="24"/>
          <w:lang w:val="en" w:eastAsia="en-CA"/>
        </w:rPr>
        <w:br/>
      </w:r>
      <w:r w:rsidRPr="0024019A">
        <w:rPr>
          <w:rFonts w:cstheme="minorHAnsi"/>
          <w:b/>
          <w:sz w:val="24"/>
          <w:szCs w:val="24"/>
          <w:lang w:val="en" w:eastAsia="en-CA"/>
        </w:rPr>
        <w:t xml:space="preserve">* This is not the process or deadline for current students or post-doctoral fellows to apply to the </w:t>
      </w:r>
      <w:r w:rsidR="001A36A3" w:rsidRPr="0024019A">
        <w:rPr>
          <w:rFonts w:cstheme="minorHAnsi"/>
          <w:b/>
          <w:sz w:val="24"/>
          <w:szCs w:val="24"/>
          <w:lang w:val="en" w:eastAsia="en-CA"/>
        </w:rPr>
        <w:t>post-doctoral</w:t>
      </w:r>
      <w:r w:rsidRPr="0024019A">
        <w:rPr>
          <w:rFonts w:cstheme="minorHAnsi"/>
          <w:b/>
          <w:sz w:val="24"/>
          <w:szCs w:val="24"/>
          <w:lang w:val="en" w:eastAsia="en-CA"/>
        </w:rPr>
        <w:t xml:space="preserve"> competitions of each agency.  Check the agency’s website for information about post-doctoral level funding. </w:t>
      </w:r>
    </w:p>
    <w:p w14:paraId="041955AB" w14:textId="77777777" w:rsidR="00EF529F" w:rsidRDefault="00EF529F" w:rsidP="0024019A">
      <w:pPr>
        <w:rPr>
          <w:rFonts w:cstheme="minorHAnsi"/>
          <w:sz w:val="24"/>
          <w:szCs w:val="24"/>
          <w:lang w:val="en" w:eastAsia="en-CA"/>
        </w:rPr>
      </w:pPr>
      <w:r>
        <w:rPr>
          <w:rFonts w:cstheme="minorHAnsi"/>
          <w:b/>
          <w:sz w:val="24"/>
          <w:szCs w:val="24"/>
          <w:lang w:val="en" w:eastAsia="en-CA"/>
        </w:rPr>
        <w:t xml:space="preserve">DEADLINE FOR DIRECT APPLICANTS: </w:t>
      </w:r>
      <w:r w:rsidR="00254138" w:rsidRPr="00254138">
        <w:rPr>
          <w:rFonts w:cstheme="minorHAnsi"/>
          <w:sz w:val="24"/>
          <w:szCs w:val="24"/>
          <w:lang w:val="en" w:eastAsia="en-CA"/>
        </w:rPr>
        <w:t xml:space="preserve"> Applicants</w:t>
      </w:r>
      <w:r w:rsidR="00254138">
        <w:rPr>
          <w:rFonts w:cstheme="minorHAnsi"/>
          <w:sz w:val="24"/>
          <w:szCs w:val="24"/>
          <w:lang w:val="en" w:eastAsia="en-CA"/>
        </w:rPr>
        <w:t xml:space="preserve"> who are eligible for </w:t>
      </w:r>
      <w:r w:rsidR="00835544">
        <w:rPr>
          <w:rFonts w:cstheme="minorHAnsi"/>
          <w:sz w:val="24"/>
          <w:szCs w:val="24"/>
          <w:lang w:val="en" w:eastAsia="en-CA"/>
        </w:rPr>
        <w:t>CGS-D</w:t>
      </w:r>
      <w:r w:rsidR="00254138">
        <w:rPr>
          <w:rFonts w:cstheme="minorHAnsi"/>
          <w:sz w:val="24"/>
          <w:szCs w:val="24"/>
          <w:lang w:val="en" w:eastAsia="en-CA"/>
        </w:rPr>
        <w:t xml:space="preserve"> funding, but who do not meet the criteria for applying through a university (see below) have to a</w:t>
      </w:r>
      <w:r w:rsidR="00254138" w:rsidRPr="00254138">
        <w:rPr>
          <w:rFonts w:cstheme="minorHAnsi"/>
          <w:sz w:val="24"/>
          <w:szCs w:val="24"/>
          <w:lang w:val="en" w:eastAsia="en-CA"/>
        </w:rPr>
        <w:t>pply</w:t>
      </w:r>
      <w:r w:rsidR="00254138">
        <w:rPr>
          <w:rFonts w:cstheme="minorHAnsi"/>
          <w:sz w:val="24"/>
          <w:szCs w:val="24"/>
          <w:lang w:val="en" w:eastAsia="en-CA"/>
        </w:rPr>
        <w:t xml:space="preserve"> </w:t>
      </w:r>
      <w:r w:rsidR="00254138" w:rsidRPr="00254138">
        <w:rPr>
          <w:rFonts w:cstheme="minorHAnsi"/>
          <w:sz w:val="24"/>
          <w:szCs w:val="24"/>
          <w:lang w:val="en" w:eastAsia="en-CA"/>
        </w:rPr>
        <w:t xml:space="preserve">directly to </w:t>
      </w:r>
      <w:r w:rsidR="00254138">
        <w:rPr>
          <w:rFonts w:cstheme="minorHAnsi"/>
          <w:sz w:val="24"/>
          <w:szCs w:val="24"/>
          <w:lang w:val="en" w:eastAsia="en-CA"/>
        </w:rPr>
        <w:t>the appropriate agency using that agency’s application, before 8</w:t>
      </w:r>
      <w:r w:rsidR="00254138" w:rsidRPr="00254138">
        <w:rPr>
          <w:rFonts w:cstheme="minorHAnsi"/>
          <w:sz w:val="24"/>
          <w:szCs w:val="24"/>
          <w:lang w:val="en" w:eastAsia="en-CA"/>
        </w:rPr>
        <w:t>:00 p.m. (ET) on October 17</w:t>
      </w:r>
      <w:r w:rsidR="00254138">
        <w:rPr>
          <w:rFonts w:cstheme="minorHAnsi"/>
          <w:sz w:val="24"/>
          <w:szCs w:val="24"/>
          <w:lang w:val="en" w:eastAsia="en-CA"/>
        </w:rPr>
        <w:t>, 20</w:t>
      </w:r>
      <w:r w:rsidR="00FB2C43">
        <w:rPr>
          <w:rFonts w:cstheme="minorHAnsi"/>
          <w:sz w:val="24"/>
          <w:szCs w:val="24"/>
          <w:lang w:val="en" w:eastAsia="en-CA"/>
        </w:rPr>
        <w:t>2</w:t>
      </w:r>
      <w:r w:rsidR="00325E73">
        <w:rPr>
          <w:rFonts w:cstheme="minorHAnsi"/>
          <w:sz w:val="24"/>
          <w:szCs w:val="24"/>
          <w:lang w:val="en" w:eastAsia="en-CA"/>
        </w:rPr>
        <w:t>1</w:t>
      </w:r>
      <w:r w:rsidR="00254138">
        <w:rPr>
          <w:rFonts w:cstheme="minorHAnsi"/>
          <w:sz w:val="24"/>
          <w:szCs w:val="24"/>
          <w:lang w:val="en" w:eastAsia="en-CA"/>
        </w:rPr>
        <w:t xml:space="preserve">. </w:t>
      </w:r>
      <w:r w:rsidR="0024019A">
        <w:rPr>
          <w:rFonts w:cstheme="minorHAnsi"/>
          <w:sz w:val="24"/>
          <w:szCs w:val="24"/>
          <w:lang w:val="en" w:eastAsia="en-CA"/>
        </w:rPr>
        <w:t xml:space="preserve"> </w:t>
      </w:r>
      <w:r>
        <w:rPr>
          <w:rFonts w:cstheme="minorHAnsi"/>
          <w:sz w:val="24"/>
          <w:szCs w:val="24"/>
          <w:lang w:val="en" w:eastAsia="en-CA"/>
        </w:rPr>
        <w:t xml:space="preserve">If this </w:t>
      </w:r>
      <w:r>
        <w:rPr>
          <w:sz w:val="23"/>
          <w:szCs w:val="23"/>
        </w:rPr>
        <w:t>deadline falls on a weekend or federal holiday, applications can be submitted the following business day before 8:00 p.m. (ET).</w:t>
      </w:r>
    </w:p>
    <w:p w14:paraId="5AF83592" w14:textId="77777777" w:rsidR="00EF529F" w:rsidRDefault="0024019A" w:rsidP="0024019A">
      <w:pPr>
        <w:rPr>
          <w:rFonts w:cstheme="minorHAnsi"/>
          <w:sz w:val="24"/>
          <w:szCs w:val="24"/>
          <w:lang w:val="en" w:eastAsia="en-CA"/>
        </w:rPr>
      </w:pPr>
      <w:r>
        <w:rPr>
          <w:rFonts w:cstheme="minorHAnsi"/>
          <w:sz w:val="24"/>
          <w:szCs w:val="24"/>
          <w:lang w:val="en" w:eastAsia="en-CA"/>
        </w:rPr>
        <w:t xml:space="preserve">Applicants who meet the criteria for applying through a university, </w:t>
      </w:r>
      <w:r w:rsidRPr="0024019A">
        <w:rPr>
          <w:rFonts w:cstheme="minorHAnsi"/>
          <w:b/>
          <w:sz w:val="24"/>
          <w:szCs w:val="24"/>
          <w:lang w:val="en" w:eastAsia="en-CA"/>
        </w:rPr>
        <w:t>must not apply directly to CIHR, NSERC or SSHRC</w:t>
      </w:r>
      <w:r>
        <w:rPr>
          <w:rFonts w:cstheme="minorHAnsi"/>
          <w:sz w:val="24"/>
          <w:szCs w:val="24"/>
          <w:lang w:val="en" w:eastAsia="en-CA"/>
        </w:rPr>
        <w:t xml:space="preserve">. If they do so, their application will be rejected from the competition. </w:t>
      </w:r>
      <w:r w:rsidR="00CE46A6">
        <w:rPr>
          <w:rFonts w:cstheme="minorHAnsi"/>
          <w:sz w:val="24"/>
          <w:szCs w:val="24"/>
          <w:lang w:val="en" w:eastAsia="en-CA"/>
        </w:rPr>
        <w:t>There are no exceptions.</w:t>
      </w:r>
    </w:p>
    <w:p w14:paraId="7F2C0192" w14:textId="77777777" w:rsidR="00EF529F" w:rsidRDefault="008C4A27" w:rsidP="00695627">
      <w:pPr>
        <w:spacing w:after="173" w:line="240" w:lineRule="auto"/>
        <w:rPr>
          <w:rFonts w:eastAsia="Times New Roman" w:cstheme="minorHAnsi"/>
          <w:color w:val="333333"/>
          <w:sz w:val="24"/>
          <w:szCs w:val="24"/>
        </w:rPr>
      </w:pPr>
      <w:r w:rsidRPr="0024019A">
        <w:rPr>
          <w:b/>
          <w:sz w:val="24"/>
          <w:szCs w:val="24"/>
        </w:rPr>
        <w:t>Agency-specific doctoral awards:</w:t>
      </w:r>
      <w:r w:rsidRPr="0024019A">
        <w:rPr>
          <w:sz w:val="24"/>
          <w:szCs w:val="24"/>
        </w:rPr>
        <w:t xml:space="preserve"> In addition to the </w:t>
      </w:r>
      <w:r w:rsidR="00835544">
        <w:rPr>
          <w:sz w:val="24"/>
          <w:szCs w:val="24"/>
        </w:rPr>
        <w:t>CGS-D</w:t>
      </w:r>
      <w:r w:rsidRPr="0024019A">
        <w:rPr>
          <w:sz w:val="24"/>
          <w:szCs w:val="24"/>
        </w:rPr>
        <w:t>, each agency has its own doctoral awards.  As has always been the case,</w:t>
      </w:r>
      <w:r w:rsidR="009226C8" w:rsidRPr="0024019A">
        <w:rPr>
          <w:sz w:val="24"/>
          <w:szCs w:val="24"/>
        </w:rPr>
        <w:t xml:space="preserve"> a</w:t>
      </w:r>
      <w:r w:rsidRPr="0024019A">
        <w:rPr>
          <w:sz w:val="24"/>
          <w:szCs w:val="24"/>
        </w:rPr>
        <w:t xml:space="preserve">pplicants complete and submit one application to be considered for both a </w:t>
      </w:r>
      <w:r w:rsidR="00835544">
        <w:rPr>
          <w:sz w:val="24"/>
          <w:szCs w:val="24"/>
        </w:rPr>
        <w:t>CGS-D</w:t>
      </w:r>
      <w:r w:rsidRPr="0024019A">
        <w:rPr>
          <w:sz w:val="24"/>
          <w:szCs w:val="24"/>
        </w:rPr>
        <w:t xml:space="preserve"> scholarship and an agency</w:t>
      </w:r>
      <w:r w:rsidR="009226C8" w:rsidRPr="0024019A">
        <w:rPr>
          <w:sz w:val="24"/>
          <w:szCs w:val="24"/>
        </w:rPr>
        <w:t>-specific</w:t>
      </w:r>
      <w:r w:rsidRPr="0024019A">
        <w:rPr>
          <w:sz w:val="24"/>
          <w:szCs w:val="24"/>
        </w:rPr>
        <w:t xml:space="preserve"> doctoral award. </w:t>
      </w:r>
      <w:r w:rsidR="00835544">
        <w:rPr>
          <w:sz w:val="24"/>
          <w:szCs w:val="24"/>
        </w:rPr>
        <w:t>CGS-D</w:t>
      </w:r>
      <w:r w:rsidRPr="0024019A">
        <w:rPr>
          <w:sz w:val="24"/>
          <w:szCs w:val="24"/>
        </w:rPr>
        <w:t xml:space="preserve"> scholarships are offered to top-ranked eligible applicants</w:t>
      </w:r>
      <w:r w:rsidR="009226C8" w:rsidRPr="0024019A">
        <w:rPr>
          <w:sz w:val="24"/>
          <w:szCs w:val="24"/>
        </w:rPr>
        <w:t xml:space="preserve"> and other applicants are offered the agency-specific doctoral award</w:t>
      </w:r>
      <w:r w:rsidRPr="0024019A">
        <w:rPr>
          <w:sz w:val="24"/>
          <w:szCs w:val="24"/>
        </w:rPr>
        <w:t>. Refer to the appropriate agency’s website for details.</w:t>
      </w:r>
      <w:r w:rsidR="00695627">
        <w:rPr>
          <w:sz w:val="24"/>
          <w:szCs w:val="24"/>
        </w:rPr>
        <w:br/>
      </w:r>
      <w:r w:rsidR="00695627">
        <w:rPr>
          <w:sz w:val="24"/>
          <w:szCs w:val="24"/>
        </w:rPr>
        <w:br/>
      </w:r>
      <w:r w:rsidR="00695627" w:rsidRPr="00710B06">
        <w:rPr>
          <w:rFonts w:eastAsia="Times New Roman" w:cstheme="minorHAnsi"/>
          <w:b/>
          <w:bCs/>
          <w:color w:val="333333"/>
          <w:sz w:val="24"/>
          <w:szCs w:val="24"/>
        </w:rPr>
        <w:t>Selecting the appropriate agency</w:t>
      </w:r>
      <w:r w:rsidR="00695627">
        <w:rPr>
          <w:rFonts w:eastAsia="Times New Roman" w:cstheme="minorHAnsi"/>
          <w:b/>
          <w:bCs/>
          <w:color w:val="333333"/>
          <w:sz w:val="24"/>
          <w:szCs w:val="24"/>
        </w:rPr>
        <w:t xml:space="preserve">:  </w:t>
      </w:r>
      <w:r w:rsidR="00695627" w:rsidRPr="00710B06">
        <w:rPr>
          <w:rFonts w:eastAsia="Times New Roman" w:cstheme="minorHAnsi"/>
          <w:color w:val="333333"/>
          <w:sz w:val="24"/>
          <w:szCs w:val="24"/>
        </w:rPr>
        <w:t xml:space="preserve">Applicants </w:t>
      </w:r>
      <w:r w:rsidR="00695627">
        <w:rPr>
          <w:rFonts w:eastAsia="Times New Roman" w:cstheme="minorHAnsi"/>
          <w:color w:val="333333"/>
          <w:sz w:val="24"/>
          <w:szCs w:val="24"/>
        </w:rPr>
        <w:t>must</w:t>
      </w:r>
      <w:r w:rsidR="00695627" w:rsidRPr="00710B06">
        <w:rPr>
          <w:rFonts w:eastAsia="Times New Roman" w:cstheme="minorHAnsi"/>
          <w:color w:val="333333"/>
          <w:sz w:val="24"/>
          <w:szCs w:val="24"/>
        </w:rPr>
        <w:t xml:space="preserve"> complete the agency application that is best aligned with their research subject matter to ensure that it is reviewed by experts in disciplines closest to their field(s) of study.  For more information on selecting the appropriate federal granting agency, refer to </w:t>
      </w:r>
      <w:hyperlink r:id="rId13" w:tgtFrame="_blank" w:history="1">
        <w:r w:rsidR="00695627" w:rsidRPr="00CE7486">
          <w:rPr>
            <w:rFonts w:eastAsia="Times New Roman" w:cstheme="minorHAnsi"/>
            <w:color w:val="7834BC"/>
            <w:sz w:val="24"/>
            <w:szCs w:val="24"/>
            <w:u w:val="single"/>
          </w:rPr>
          <w:t>science.gc.ca</w:t>
        </w:r>
      </w:hyperlink>
      <w:r w:rsidR="00695627" w:rsidRPr="00710B06">
        <w:rPr>
          <w:rFonts w:eastAsia="Times New Roman" w:cstheme="minorHAnsi"/>
          <w:color w:val="333333"/>
          <w:sz w:val="24"/>
          <w:szCs w:val="24"/>
        </w:rPr>
        <w:t>.</w:t>
      </w:r>
      <w:r w:rsidR="00695627">
        <w:rPr>
          <w:rFonts w:eastAsia="Times New Roman" w:cstheme="minorHAnsi"/>
          <w:color w:val="333333"/>
          <w:sz w:val="24"/>
          <w:szCs w:val="24"/>
        </w:rPr>
        <w:br/>
      </w:r>
      <w:r w:rsidR="00695627">
        <w:rPr>
          <w:rFonts w:eastAsia="Times New Roman" w:cstheme="minorHAnsi"/>
          <w:color w:val="333333"/>
          <w:sz w:val="24"/>
          <w:szCs w:val="24"/>
        </w:rPr>
        <w:br/>
      </w:r>
      <w:r w:rsidR="00695627" w:rsidRPr="00BE58BD">
        <w:rPr>
          <w:rFonts w:eastAsia="Times New Roman" w:cstheme="minorHAnsi"/>
          <w:b/>
          <w:bCs/>
          <w:color w:val="333333"/>
          <w:sz w:val="24"/>
          <w:szCs w:val="24"/>
        </w:rPr>
        <w:t>Quotas</w:t>
      </w:r>
      <w:r w:rsidR="00695627">
        <w:rPr>
          <w:rFonts w:eastAsia="Times New Roman" w:cstheme="minorHAnsi"/>
          <w:b/>
          <w:bCs/>
          <w:color w:val="333333"/>
          <w:sz w:val="24"/>
          <w:szCs w:val="24"/>
        </w:rPr>
        <w:t xml:space="preserve">: </w:t>
      </w:r>
      <w:r w:rsidR="00695627" w:rsidRPr="00BE58BD">
        <w:rPr>
          <w:rFonts w:eastAsia="Times New Roman" w:cstheme="minorHAnsi"/>
          <w:color w:val="333333"/>
          <w:sz w:val="24"/>
          <w:szCs w:val="24"/>
        </w:rPr>
        <w:t xml:space="preserve">The term “quota” refers to the maximum number of applications </w:t>
      </w:r>
      <w:r w:rsidR="00695627">
        <w:rPr>
          <w:rFonts w:eastAsia="Times New Roman" w:cstheme="minorHAnsi"/>
          <w:color w:val="333333"/>
          <w:sz w:val="24"/>
          <w:szCs w:val="24"/>
        </w:rPr>
        <w:t>Queen’s can</w:t>
      </w:r>
      <w:r w:rsidR="00695627" w:rsidRPr="00BE58BD">
        <w:rPr>
          <w:rFonts w:eastAsia="Times New Roman" w:cstheme="minorHAnsi"/>
          <w:color w:val="333333"/>
          <w:sz w:val="24"/>
          <w:szCs w:val="24"/>
        </w:rPr>
        <w:t xml:space="preserve"> forward to each agency’s national competition.</w:t>
      </w:r>
      <w:r w:rsidR="00695627">
        <w:rPr>
          <w:rFonts w:eastAsia="Times New Roman" w:cstheme="minorHAnsi"/>
          <w:color w:val="333333"/>
          <w:sz w:val="24"/>
          <w:szCs w:val="24"/>
        </w:rPr>
        <w:t xml:space="preserve"> Eligible universities </w:t>
      </w:r>
      <w:r w:rsidR="00695627" w:rsidRPr="00BE58BD">
        <w:rPr>
          <w:rFonts w:eastAsia="Times New Roman" w:cstheme="minorHAnsi"/>
          <w:color w:val="333333"/>
          <w:sz w:val="24"/>
          <w:szCs w:val="24"/>
        </w:rPr>
        <w:t xml:space="preserve">receive separate quotas from each agency (CIHR, NSERC and SSHRC). </w:t>
      </w:r>
      <w:r w:rsidR="00EF529F">
        <w:rPr>
          <w:rFonts w:eastAsia="Times New Roman" w:cstheme="minorHAnsi"/>
          <w:color w:val="333333"/>
          <w:sz w:val="24"/>
          <w:szCs w:val="24"/>
        </w:rPr>
        <w:t xml:space="preserve">For the 2022-23 competition, our quotas are: </w:t>
      </w:r>
    </w:p>
    <w:p w14:paraId="56452E95" w14:textId="77777777" w:rsidR="00CE46A6" w:rsidRDefault="000A2F11" w:rsidP="00CE46A6">
      <w:pPr>
        <w:spacing w:after="173" w:line="240" w:lineRule="auto"/>
        <w:rPr>
          <w:rFonts w:eastAsia="Times New Roman" w:cstheme="minorHAnsi"/>
          <w:color w:val="333333"/>
          <w:sz w:val="24"/>
          <w:szCs w:val="24"/>
        </w:rPr>
      </w:pPr>
      <w:r>
        <w:rPr>
          <w:rFonts w:eastAsia="Times New Roman" w:cstheme="minorHAnsi"/>
          <w:color w:val="333333"/>
          <w:sz w:val="24"/>
          <w:szCs w:val="24"/>
        </w:rPr>
        <w:tab/>
        <w:t>CIHR: 21</w:t>
      </w:r>
      <w:r>
        <w:rPr>
          <w:rFonts w:eastAsia="Times New Roman" w:cstheme="minorHAnsi"/>
          <w:color w:val="333333"/>
          <w:sz w:val="24"/>
          <w:szCs w:val="24"/>
        </w:rPr>
        <w:br/>
      </w:r>
      <w:r>
        <w:rPr>
          <w:rFonts w:eastAsia="Times New Roman" w:cstheme="minorHAnsi"/>
          <w:color w:val="333333"/>
          <w:sz w:val="24"/>
          <w:szCs w:val="24"/>
        </w:rPr>
        <w:tab/>
        <w:t>NSERC: 43</w:t>
      </w:r>
      <w:r>
        <w:rPr>
          <w:rFonts w:eastAsia="Times New Roman" w:cstheme="minorHAnsi"/>
          <w:color w:val="333333"/>
          <w:sz w:val="24"/>
          <w:szCs w:val="24"/>
        </w:rPr>
        <w:br/>
      </w:r>
      <w:r>
        <w:rPr>
          <w:rFonts w:eastAsia="Times New Roman" w:cstheme="minorHAnsi"/>
          <w:color w:val="333333"/>
          <w:sz w:val="24"/>
          <w:szCs w:val="24"/>
        </w:rPr>
        <w:tab/>
        <w:t>SSHRC:  68</w:t>
      </w:r>
    </w:p>
    <w:p w14:paraId="3718DD60" w14:textId="77777777" w:rsidR="008C4A27" w:rsidRDefault="00CE46A6" w:rsidP="00CE46A6">
      <w:pPr>
        <w:spacing w:after="173" w:line="240" w:lineRule="auto"/>
        <w:rPr>
          <w:rFonts w:eastAsia="Times New Roman" w:cstheme="minorHAnsi"/>
          <w:color w:val="333333"/>
          <w:sz w:val="24"/>
          <w:szCs w:val="24"/>
        </w:rPr>
      </w:pPr>
      <w:r w:rsidRPr="00CE46A6">
        <w:rPr>
          <w:rFonts w:eastAsia="Times New Roman" w:cstheme="minorHAnsi"/>
          <w:b/>
          <w:color w:val="333333"/>
          <w:sz w:val="24"/>
          <w:szCs w:val="24"/>
        </w:rPr>
        <w:lastRenderedPageBreak/>
        <w:t>E</w:t>
      </w:r>
      <w:r w:rsidR="008C4A27" w:rsidRPr="008C4A27">
        <w:rPr>
          <w:rFonts w:eastAsia="Times New Roman" w:cstheme="minorHAnsi"/>
          <w:b/>
          <w:bCs/>
          <w:color w:val="333333"/>
          <w:sz w:val="24"/>
          <w:szCs w:val="24"/>
        </w:rPr>
        <w:t>ligibility to apply</w:t>
      </w:r>
      <w:r w:rsidR="009608DE">
        <w:rPr>
          <w:rStyle w:val="FootnoteReference"/>
          <w:rFonts w:eastAsia="Times New Roman" w:cstheme="minorHAnsi"/>
          <w:b/>
          <w:bCs/>
          <w:color w:val="333333"/>
          <w:sz w:val="24"/>
          <w:szCs w:val="24"/>
        </w:rPr>
        <w:footnoteReference w:id="1"/>
      </w:r>
      <w:r w:rsidR="008C4A27" w:rsidRPr="008C4A27">
        <w:rPr>
          <w:rFonts w:eastAsia="Times New Roman" w:cstheme="minorHAnsi"/>
          <w:b/>
          <w:bCs/>
          <w:color w:val="333333"/>
          <w:sz w:val="24"/>
          <w:szCs w:val="24"/>
        </w:rPr>
        <w:t xml:space="preserve">: </w:t>
      </w:r>
      <w:r w:rsidR="008C4A27" w:rsidRPr="009226C8">
        <w:rPr>
          <w:rFonts w:eastAsia="Times New Roman" w:cstheme="minorHAnsi"/>
          <w:bCs/>
          <w:color w:val="333333"/>
          <w:sz w:val="24"/>
          <w:szCs w:val="24"/>
        </w:rPr>
        <w:t>T</w:t>
      </w:r>
      <w:r w:rsidR="008C4A27" w:rsidRPr="00710B06">
        <w:rPr>
          <w:rFonts w:eastAsia="Times New Roman" w:cstheme="minorHAnsi"/>
          <w:color w:val="333333"/>
          <w:sz w:val="24"/>
          <w:szCs w:val="24"/>
        </w:rPr>
        <w:t>o be eligible to apply</w:t>
      </w:r>
      <w:r w:rsidR="009226C8">
        <w:rPr>
          <w:rFonts w:eastAsia="Times New Roman" w:cstheme="minorHAnsi"/>
          <w:color w:val="333333"/>
          <w:sz w:val="24"/>
          <w:szCs w:val="24"/>
        </w:rPr>
        <w:t xml:space="preserve"> for </w:t>
      </w:r>
      <w:r w:rsidR="00835544">
        <w:rPr>
          <w:rFonts w:eastAsia="Times New Roman" w:cstheme="minorHAnsi"/>
          <w:color w:val="333333"/>
          <w:sz w:val="24"/>
          <w:szCs w:val="24"/>
        </w:rPr>
        <w:t>CGS-D</w:t>
      </w:r>
      <w:r w:rsidR="008C4A27" w:rsidRPr="00710B06">
        <w:rPr>
          <w:rFonts w:eastAsia="Times New Roman" w:cstheme="minorHAnsi"/>
          <w:color w:val="333333"/>
          <w:sz w:val="24"/>
          <w:szCs w:val="24"/>
        </w:rPr>
        <w:t>, an applicant must:</w:t>
      </w:r>
    </w:p>
    <w:p w14:paraId="4FF17E25" w14:textId="77777777" w:rsidR="00FB2C43" w:rsidRPr="000A2F11" w:rsidRDefault="000A2F11" w:rsidP="002D2A72">
      <w:pPr>
        <w:numPr>
          <w:ilvl w:val="0"/>
          <w:numId w:val="2"/>
        </w:numPr>
        <w:spacing w:before="100" w:beforeAutospacing="1" w:after="100" w:afterAutospacing="1" w:line="240" w:lineRule="auto"/>
        <w:rPr>
          <w:rFonts w:cstheme="minorHAnsi"/>
          <w:color w:val="333333"/>
          <w:sz w:val="24"/>
          <w:szCs w:val="24"/>
        </w:rPr>
      </w:pPr>
      <w:r w:rsidRPr="000A2F11">
        <w:rPr>
          <w:rFonts w:cstheme="minorHAnsi"/>
          <w:color w:val="333333"/>
          <w:sz w:val="24"/>
          <w:szCs w:val="24"/>
        </w:rPr>
        <w:t>be a Canadian citizen, a permanent resident of Canada or a Protected Person</w:t>
      </w:r>
      <w:r w:rsidRPr="000A2F11">
        <w:rPr>
          <w:rStyle w:val="FootnoteReference"/>
          <w:rFonts w:cstheme="minorHAnsi"/>
          <w:color w:val="333333"/>
          <w:sz w:val="24"/>
          <w:szCs w:val="24"/>
        </w:rPr>
        <w:footnoteReference w:id="2"/>
      </w:r>
      <w:r w:rsidRPr="000A2F11">
        <w:rPr>
          <w:rFonts w:cstheme="minorHAnsi"/>
          <w:color w:val="333333"/>
          <w:sz w:val="24"/>
          <w:szCs w:val="24"/>
        </w:rPr>
        <w:t xml:space="preserve"> in Canada, </w:t>
      </w:r>
      <w:r w:rsidR="00FB2C43" w:rsidRPr="000A2F11">
        <w:rPr>
          <w:rFonts w:cstheme="minorHAnsi"/>
          <w:color w:val="333333"/>
          <w:sz w:val="24"/>
          <w:szCs w:val="24"/>
        </w:rPr>
        <w:t xml:space="preserve">as of </w:t>
      </w:r>
      <w:r w:rsidRPr="000A2F11">
        <w:rPr>
          <w:rFonts w:cstheme="minorHAnsi"/>
          <w:color w:val="333333"/>
          <w:sz w:val="24"/>
          <w:szCs w:val="24"/>
        </w:rPr>
        <w:t>November 21, 2021</w:t>
      </w:r>
    </w:p>
    <w:p w14:paraId="7E813C36" w14:textId="77777777" w:rsidR="00FB2C43" w:rsidRPr="000A2F11" w:rsidRDefault="00FB2C43" w:rsidP="002D2A72">
      <w:pPr>
        <w:numPr>
          <w:ilvl w:val="0"/>
          <w:numId w:val="2"/>
        </w:numPr>
        <w:spacing w:before="100" w:beforeAutospacing="1" w:after="100" w:afterAutospacing="1" w:line="240" w:lineRule="auto"/>
        <w:rPr>
          <w:rFonts w:cstheme="minorHAnsi"/>
          <w:color w:val="333333"/>
          <w:sz w:val="24"/>
          <w:szCs w:val="24"/>
        </w:rPr>
      </w:pPr>
      <w:r w:rsidRPr="000A2F11">
        <w:rPr>
          <w:rFonts w:cstheme="minorHAnsi"/>
          <w:color w:val="333333"/>
          <w:sz w:val="24"/>
          <w:szCs w:val="24"/>
        </w:rPr>
        <w:t>have completed </w:t>
      </w:r>
      <w:r w:rsidRPr="000A2F11">
        <w:rPr>
          <w:rStyle w:val="Strong"/>
          <w:rFonts w:cstheme="minorHAnsi"/>
          <w:color w:val="333333"/>
          <w:sz w:val="24"/>
          <w:szCs w:val="24"/>
        </w:rPr>
        <w:t>no more than 24 months </w:t>
      </w:r>
      <w:r w:rsidRPr="000A2F11">
        <w:rPr>
          <w:rFonts w:cstheme="minorHAnsi"/>
          <w:color w:val="333333"/>
          <w:sz w:val="24"/>
          <w:szCs w:val="24"/>
        </w:rPr>
        <w:t>of full-time study in their doctoral program by December 31, 202</w:t>
      </w:r>
      <w:r w:rsidR="00325E73" w:rsidRPr="000A2F11">
        <w:rPr>
          <w:rFonts w:cstheme="minorHAnsi"/>
          <w:color w:val="333333"/>
          <w:sz w:val="24"/>
          <w:szCs w:val="24"/>
        </w:rPr>
        <w:t>1</w:t>
      </w:r>
      <w:r w:rsidRPr="000A2F11">
        <w:rPr>
          <w:rFonts w:cstheme="minorHAnsi"/>
          <w:color w:val="333333"/>
          <w:sz w:val="24"/>
          <w:szCs w:val="24"/>
        </w:rPr>
        <w:t xml:space="preserve"> if previously enrolled in a master’s program</w:t>
      </w:r>
    </w:p>
    <w:p w14:paraId="3EEFDD9A" w14:textId="77777777" w:rsidR="00FB2C43" w:rsidRPr="000A2F11" w:rsidRDefault="00FB2C43" w:rsidP="002D2A72">
      <w:pPr>
        <w:numPr>
          <w:ilvl w:val="0"/>
          <w:numId w:val="2"/>
        </w:numPr>
        <w:spacing w:before="100" w:beforeAutospacing="1" w:after="100" w:afterAutospacing="1" w:line="240" w:lineRule="auto"/>
        <w:rPr>
          <w:rFonts w:cstheme="minorHAnsi"/>
          <w:color w:val="333333"/>
          <w:sz w:val="24"/>
          <w:szCs w:val="24"/>
        </w:rPr>
      </w:pPr>
      <w:r w:rsidRPr="000A2F11">
        <w:rPr>
          <w:rFonts w:cstheme="minorHAnsi"/>
          <w:color w:val="333333"/>
          <w:sz w:val="24"/>
          <w:szCs w:val="24"/>
        </w:rPr>
        <w:t>have completed </w:t>
      </w:r>
      <w:r w:rsidRPr="000A2F11">
        <w:rPr>
          <w:rStyle w:val="Strong"/>
          <w:rFonts w:cstheme="minorHAnsi"/>
          <w:color w:val="333333"/>
          <w:sz w:val="24"/>
          <w:szCs w:val="24"/>
        </w:rPr>
        <w:t>no more than 36 months</w:t>
      </w:r>
      <w:r w:rsidRPr="000A2F11">
        <w:rPr>
          <w:rFonts w:cstheme="minorHAnsi"/>
          <w:color w:val="333333"/>
          <w:sz w:val="24"/>
          <w:szCs w:val="24"/>
        </w:rPr>
        <w:t> of full-time study in their doctoral program by December 31, 202</w:t>
      </w:r>
      <w:r w:rsidR="00325E73" w:rsidRPr="000A2F11">
        <w:rPr>
          <w:rFonts w:cstheme="minorHAnsi"/>
          <w:color w:val="333333"/>
          <w:sz w:val="24"/>
          <w:szCs w:val="24"/>
        </w:rPr>
        <w:t>1</w:t>
      </w:r>
      <w:r w:rsidRPr="000A2F11">
        <w:rPr>
          <w:rFonts w:cstheme="minorHAnsi"/>
          <w:color w:val="333333"/>
          <w:sz w:val="24"/>
          <w:szCs w:val="24"/>
        </w:rPr>
        <w:t xml:space="preserve"> if enrolled in a joint program; for example, MD/PhD</w:t>
      </w:r>
    </w:p>
    <w:p w14:paraId="13152BB3" w14:textId="77777777" w:rsidR="00FB2C43" w:rsidRPr="000A2F11" w:rsidRDefault="00FB2C43" w:rsidP="002D2A72">
      <w:pPr>
        <w:numPr>
          <w:ilvl w:val="1"/>
          <w:numId w:val="2"/>
        </w:numPr>
        <w:spacing w:before="100" w:beforeAutospacing="1" w:after="100" w:afterAutospacing="1" w:line="240" w:lineRule="auto"/>
        <w:rPr>
          <w:rFonts w:cstheme="minorHAnsi"/>
          <w:color w:val="333333"/>
          <w:sz w:val="24"/>
          <w:szCs w:val="24"/>
        </w:rPr>
      </w:pPr>
      <w:r w:rsidRPr="000A2F11">
        <w:rPr>
          <w:rFonts w:cstheme="minorHAnsi"/>
          <w:color w:val="333333"/>
          <w:sz w:val="24"/>
          <w:szCs w:val="24"/>
        </w:rPr>
        <w:t>applicants who fall into this category have access to the 36-month window whether or not they were previously enrolled in a master’s program</w:t>
      </w:r>
    </w:p>
    <w:p w14:paraId="2E3A21D5" w14:textId="77777777" w:rsidR="00FB2C43" w:rsidRPr="000A2F11" w:rsidRDefault="00FB2C43" w:rsidP="002D2A72">
      <w:pPr>
        <w:numPr>
          <w:ilvl w:val="0"/>
          <w:numId w:val="2"/>
        </w:numPr>
        <w:spacing w:before="100" w:beforeAutospacing="1" w:after="100" w:afterAutospacing="1" w:line="240" w:lineRule="auto"/>
        <w:rPr>
          <w:rFonts w:cstheme="minorHAnsi"/>
          <w:color w:val="333333"/>
          <w:sz w:val="24"/>
          <w:szCs w:val="24"/>
        </w:rPr>
      </w:pPr>
      <w:r w:rsidRPr="000A2F11">
        <w:rPr>
          <w:rFonts w:cstheme="minorHAnsi"/>
          <w:color w:val="333333"/>
          <w:sz w:val="24"/>
          <w:szCs w:val="24"/>
        </w:rPr>
        <w:t>have completed </w:t>
      </w:r>
      <w:r w:rsidRPr="000A2F11">
        <w:rPr>
          <w:rStyle w:val="Strong"/>
          <w:rFonts w:cstheme="minorHAnsi"/>
          <w:color w:val="333333"/>
          <w:sz w:val="24"/>
          <w:szCs w:val="24"/>
        </w:rPr>
        <w:t>no more than 36 months</w:t>
      </w:r>
      <w:r w:rsidRPr="000A2F11">
        <w:rPr>
          <w:rFonts w:cstheme="minorHAnsi"/>
          <w:color w:val="333333"/>
          <w:sz w:val="24"/>
          <w:szCs w:val="24"/>
        </w:rPr>
        <w:t xml:space="preserve"> of full-time study in their doctoral program by December 31, </w:t>
      </w:r>
      <w:proofErr w:type="gramStart"/>
      <w:r w:rsidRPr="000A2F11">
        <w:rPr>
          <w:rFonts w:cstheme="minorHAnsi"/>
          <w:color w:val="333333"/>
          <w:sz w:val="24"/>
          <w:szCs w:val="24"/>
        </w:rPr>
        <w:t>202</w:t>
      </w:r>
      <w:r w:rsidR="00325E73" w:rsidRPr="000A2F11">
        <w:rPr>
          <w:rFonts w:cstheme="minorHAnsi"/>
          <w:color w:val="333333"/>
          <w:sz w:val="24"/>
          <w:szCs w:val="24"/>
        </w:rPr>
        <w:t>1</w:t>
      </w:r>
      <w:proofErr w:type="gramEnd"/>
      <w:r w:rsidRPr="000A2F11">
        <w:rPr>
          <w:rFonts w:cstheme="minorHAnsi"/>
          <w:color w:val="333333"/>
          <w:sz w:val="24"/>
          <w:szCs w:val="24"/>
        </w:rPr>
        <w:t xml:space="preserve"> if admitted directly from a bachelor’s to a PhD program (with no time spent in a master’s program)</w:t>
      </w:r>
      <w:r w:rsidR="00551CD6">
        <w:rPr>
          <w:rFonts w:cstheme="minorHAnsi"/>
          <w:color w:val="333333"/>
          <w:sz w:val="24"/>
          <w:szCs w:val="24"/>
        </w:rPr>
        <w:t xml:space="preserve">. This is called ‘direct entry’. </w:t>
      </w:r>
    </w:p>
    <w:p w14:paraId="0730BDE0" w14:textId="77777777" w:rsidR="00FB2C43" w:rsidRPr="000A2F11" w:rsidRDefault="00FB2C43" w:rsidP="002D2A72">
      <w:pPr>
        <w:numPr>
          <w:ilvl w:val="1"/>
          <w:numId w:val="2"/>
        </w:numPr>
        <w:spacing w:before="100" w:beforeAutospacing="1" w:after="100" w:afterAutospacing="1" w:line="240" w:lineRule="auto"/>
        <w:rPr>
          <w:rFonts w:cstheme="minorHAnsi"/>
          <w:color w:val="333333"/>
          <w:sz w:val="24"/>
          <w:szCs w:val="24"/>
        </w:rPr>
      </w:pPr>
      <w:r w:rsidRPr="000A2F11">
        <w:rPr>
          <w:rFonts w:cstheme="minorHAnsi"/>
          <w:color w:val="333333"/>
          <w:sz w:val="24"/>
          <w:szCs w:val="24"/>
        </w:rPr>
        <w:t>direct-entry applicants must be enrolled in their doctoral program at the time of application</w:t>
      </w:r>
      <w:r w:rsidR="00D177F6" w:rsidRPr="000A2F11">
        <w:rPr>
          <w:rFonts w:cstheme="minorHAnsi"/>
          <w:color w:val="333333"/>
          <w:sz w:val="24"/>
          <w:szCs w:val="24"/>
        </w:rPr>
        <w:t xml:space="preserve"> for the CGS-D</w:t>
      </w:r>
    </w:p>
    <w:p w14:paraId="73F0F783" w14:textId="77777777" w:rsidR="008C4A27" w:rsidRPr="00710B06" w:rsidRDefault="008C4A27" w:rsidP="008C4A27">
      <w:pPr>
        <w:spacing w:after="173" w:line="240" w:lineRule="auto"/>
        <w:rPr>
          <w:rFonts w:eastAsia="Times New Roman" w:cstheme="minorHAnsi"/>
          <w:color w:val="333333"/>
          <w:sz w:val="24"/>
          <w:szCs w:val="24"/>
        </w:rPr>
      </w:pPr>
      <w:r w:rsidRPr="00710B06">
        <w:rPr>
          <w:rFonts w:eastAsia="Times New Roman" w:cstheme="minorHAnsi"/>
          <w:color w:val="333333"/>
          <w:sz w:val="24"/>
          <w:szCs w:val="24"/>
        </w:rPr>
        <w:t xml:space="preserve">Eligibility for </w:t>
      </w:r>
      <w:r w:rsidR="00835544">
        <w:rPr>
          <w:rFonts w:eastAsia="Times New Roman" w:cstheme="minorHAnsi"/>
          <w:color w:val="333333"/>
          <w:sz w:val="24"/>
          <w:szCs w:val="24"/>
        </w:rPr>
        <w:t>CGS-D</w:t>
      </w:r>
      <w:r w:rsidRPr="00710B06">
        <w:rPr>
          <w:rFonts w:eastAsia="Times New Roman" w:cstheme="minorHAnsi"/>
          <w:color w:val="333333"/>
          <w:sz w:val="24"/>
          <w:szCs w:val="24"/>
        </w:rPr>
        <w:t xml:space="preserve"> is based on the number of months of full-time study that will be completed by </w:t>
      </w:r>
      <w:r w:rsidRPr="008C4A27">
        <w:rPr>
          <w:rFonts w:eastAsia="Times New Roman" w:cstheme="minorHAnsi"/>
          <w:b/>
          <w:bCs/>
          <w:color w:val="333333"/>
          <w:sz w:val="24"/>
          <w:szCs w:val="24"/>
        </w:rPr>
        <w:t>December 31</w:t>
      </w:r>
      <w:r w:rsidR="009226C8">
        <w:rPr>
          <w:rFonts w:eastAsia="Times New Roman" w:cstheme="minorHAnsi"/>
          <w:b/>
          <w:bCs/>
          <w:color w:val="333333"/>
          <w:sz w:val="24"/>
          <w:szCs w:val="24"/>
        </w:rPr>
        <w:t>, 20</w:t>
      </w:r>
      <w:r w:rsidR="00325E73">
        <w:rPr>
          <w:rFonts w:eastAsia="Times New Roman" w:cstheme="minorHAnsi"/>
          <w:b/>
          <w:bCs/>
          <w:color w:val="333333"/>
          <w:sz w:val="24"/>
          <w:szCs w:val="24"/>
        </w:rPr>
        <w:t>21</w:t>
      </w:r>
      <w:r w:rsidR="009226C8">
        <w:rPr>
          <w:rFonts w:eastAsia="Times New Roman" w:cstheme="minorHAnsi"/>
          <w:b/>
          <w:bCs/>
          <w:color w:val="333333"/>
          <w:sz w:val="24"/>
          <w:szCs w:val="24"/>
        </w:rPr>
        <w:t xml:space="preserve">. </w:t>
      </w:r>
      <w:r w:rsidR="00CE7486">
        <w:rPr>
          <w:rFonts w:eastAsia="Times New Roman" w:cstheme="minorHAnsi"/>
          <w:b/>
          <w:bCs/>
          <w:color w:val="333333"/>
          <w:sz w:val="24"/>
          <w:szCs w:val="24"/>
        </w:rPr>
        <w:t xml:space="preserve"> </w:t>
      </w:r>
      <w:r w:rsidRPr="00710B06">
        <w:rPr>
          <w:rFonts w:eastAsia="Times New Roman" w:cstheme="minorHAnsi"/>
          <w:color w:val="333333"/>
          <w:sz w:val="24"/>
          <w:szCs w:val="24"/>
        </w:rPr>
        <w:t>Two terms of part-time study count as one term of full-time study.</w:t>
      </w:r>
      <w:r w:rsidR="009608DE">
        <w:rPr>
          <w:rFonts w:eastAsia="Times New Roman" w:cstheme="minorHAnsi"/>
          <w:color w:val="333333"/>
          <w:sz w:val="24"/>
          <w:szCs w:val="24"/>
        </w:rPr>
        <w:t xml:space="preserve">  </w:t>
      </w:r>
      <w:r w:rsidRPr="00710B06">
        <w:rPr>
          <w:rFonts w:eastAsia="Times New Roman" w:cstheme="minorHAnsi"/>
          <w:color w:val="333333"/>
          <w:sz w:val="24"/>
          <w:szCs w:val="24"/>
        </w:rPr>
        <w:t>The months of study completed are calculated starting from the date on which an applicant is officially registered in the doctoral program; this also applies to applicants</w:t>
      </w:r>
      <w:r w:rsidR="00E10D36">
        <w:rPr>
          <w:rFonts w:eastAsia="Times New Roman" w:cstheme="minorHAnsi"/>
          <w:color w:val="333333"/>
          <w:sz w:val="24"/>
          <w:szCs w:val="24"/>
        </w:rPr>
        <w:t xml:space="preserve"> who</w:t>
      </w:r>
      <w:r w:rsidRPr="00710B06">
        <w:rPr>
          <w:rFonts w:eastAsia="Times New Roman" w:cstheme="minorHAnsi"/>
          <w:color w:val="333333"/>
          <w:sz w:val="24"/>
          <w:szCs w:val="24"/>
        </w:rPr>
        <w:t>:</w:t>
      </w:r>
    </w:p>
    <w:p w14:paraId="7E54652E" w14:textId="77777777" w:rsidR="008C4A27" w:rsidRPr="00710B06" w:rsidRDefault="008C4A27" w:rsidP="002D2A72">
      <w:pPr>
        <w:numPr>
          <w:ilvl w:val="0"/>
          <w:numId w:val="3"/>
        </w:numPr>
        <w:spacing w:before="100" w:beforeAutospacing="1" w:after="100" w:afterAutospacing="1" w:line="240" w:lineRule="auto"/>
        <w:rPr>
          <w:rFonts w:eastAsia="Times New Roman" w:cstheme="minorHAnsi"/>
          <w:color w:val="333333"/>
          <w:sz w:val="24"/>
          <w:szCs w:val="24"/>
        </w:rPr>
      </w:pPr>
      <w:r w:rsidRPr="00710B06">
        <w:rPr>
          <w:rFonts w:eastAsia="Times New Roman" w:cstheme="minorHAnsi"/>
          <w:color w:val="333333"/>
          <w:sz w:val="24"/>
          <w:szCs w:val="24"/>
        </w:rPr>
        <w:t>registered in a Master’s program and subsequently transferred to a doctoral program (fast-track</w:t>
      </w:r>
      <w:r w:rsidR="00E10D36">
        <w:rPr>
          <w:rFonts w:eastAsia="Times New Roman" w:cstheme="minorHAnsi"/>
          <w:color w:val="333333"/>
          <w:sz w:val="24"/>
          <w:szCs w:val="24"/>
        </w:rPr>
        <w:t>, which we call promotion</w:t>
      </w:r>
      <w:r w:rsidRPr="00710B06">
        <w:rPr>
          <w:rFonts w:eastAsia="Times New Roman" w:cstheme="minorHAnsi"/>
          <w:color w:val="333333"/>
          <w:sz w:val="24"/>
          <w:szCs w:val="24"/>
        </w:rPr>
        <w:t>); or</w:t>
      </w:r>
    </w:p>
    <w:p w14:paraId="06BA9B03" w14:textId="77777777" w:rsidR="008C4A27" w:rsidRPr="00710B06" w:rsidRDefault="008C4A27" w:rsidP="002D2A72">
      <w:pPr>
        <w:numPr>
          <w:ilvl w:val="0"/>
          <w:numId w:val="3"/>
        </w:numPr>
        <w:spacing w:before="100" w:beforeAutospacing="1" w:after="100" w:afterAutospacing="1" w:line="240" w:lineRule="auto"/>
        <w:rPr>
          <w:rFonts w:eastAsia="Times New Roman" w:cstheme="minorHAnsi"/>
          <w:color w:val="333333"/>
          <w:sz w:val="24"/>
          <w:szCs w:val="24"/>
        </w:rPr>
      </w:pPr>
      <w:r w:rsidRPr="00710B06">
        <w:rPr>
          <w:rFonts w:eastAsia="Times New Roman" w:cstheme="minorHAnsi"/>
          <w:color w:val="333333"/>
          <w:sz w:val="24"/>
          <w:szCs w:val="24"/>
        </w:rPr>
        <w:t xml:space="preserve">registered in a doctoral program, even if a </w:t>
      </w:r>
      <w:proofErr w:type="gramStart"/>
      <w:r w:rsidRPr="00710B06">
        <w:rPr>
          <w:rFonts w:eastAsia="Times New Roman" w:cstheme="minorHAnsi"/>
          <w:color w:val="333333"/>
          <w:sz w:val="24"/>
          <w:szCs w:val="24"/>
        </w:rPr>
        <w:t>Master’s</w:t>
      </w:r>
      <w:proofErr w:type="gramEnd"/>
      <w:r w:rsidRPr="00710B06">
        <w:rPr>
          <w:rFonts w:eastAsia="Times New Roman" w:cstheme="minorHAnsi"/>
          <w:color w:val="333333"/>
          <w:sz w:val="24"/>
          <w:szCs w:val="24"/>
        </w:rPr>
        <w:t xml:space="preserve"> degree is obtained as part of the program (e.g., MA/PhD</w:t>
      </w:r>
      <w:r w:rsidR="00E10D36">
        <w:rPr>
          <w:rFonts w:eastAsia="Times New Roman" w:cstheme="minorHAnsi"/>
          <w:color w:val="333333"/>
          <w:sz w:val="24"/>
          <w:szCs w:val="24"/>
        </w:rPr>
        <w:t xml:space="preserve">. </w:t>
      </w:r>
      <w:r w:rsidR="00695627">
        <w:rPr>
          <w:rFonts w:eastAsia="Times New Roman" w:cstheme="minorHAnsi"/>
          <w:color w:val="333333"/>
          <w:sz w:val="24"/>
          <w:szCs w:val="24"/>
        </w:rPr>
        <w:t xml:space="preserve">NOTE: </w:t>
      </w:r>
      <w:r w:rsidR="00E10D36">
        <w:rPr>
          <w:rFonts w:eastAsia="Times New Roman" w:cstheme="minorHAnsi"/>
          <w:color w:val="333333"/>
          <w:sz w:val="24"/>
          <w:szCs w:val="24"/>
        </w:rPr>
        <w:t>We do not have the combined MA/PHD at Queen’s</w:t>
      </w:r>
      <w:r w:rsidRPr="00710B06">
        <w:rPr>
          <w:rFonts w:eastAsia="Times New Roman" w:cstheme="minorHAnsi"/>
          <w:color w:val="333333"/>
          <w:sz w:val="24"/>
          <w:szCs w:val="24"/>
        </w:rPr>
        <w:t>).</w:t>
      </w:r>
    </w:p>
    <w:p w14:paraId="3FD97AF6" w14:textId="77777777" w:rsidR="008C4A27" w:rsidRDefault="009608DE" w:rsidP="008C4A27">
      <w:pPr>
        <w:spacing w:after="173" w:line="240" w:lineRule="auto"/>
        <w:rPr>
          <w:rFonts w:eastAsia="Times New Roman" w:cstheme="minorHAnsi"/>
          <w:color w:val="333333"/>
          <w:sz w:val="24"/>
          <w:szCs w:val="24"/>
        </w:rPr>
      </w:pPr>
      <w:r w:rsidRPr="00400651">
        <w:rPr>
          <w:rFonts w:eastAsia="Times New Roman" w:cstheme="minorHAnsi"/>
          <w:color w:val="333333"/>
          <w:sz w:val="24"/>
          <w:szCs w:val="24"/>
        </w:rPr>
        <w:t>A</w:t>
      </w:r>
      <w:r w:rsidR="008C4A27" w:rsidRPr="00400651">
        <w:rPr>
          <w:rFonts w:eastAsia="Times New Roman" w:cstheme="minorHAnsi"/>
          <w:color w:val="333333"/>
          <w:sz w:val="24"/>
          <w:szCs w:val="24"/>
        </w:rPr>
        <w:t>n applicant who commenced studies in a doctoral program directly from an undergraduate program (i.e., never enrolled in a Master’s program) must be enrolled in their doctoral program at the time of application</w:t>
      </w:r>
      <w:r w:rsidR="00E10D36" w:rsidRPr="00400651">
        <w:rPr>
          <w:rFonts w:eastAsia="Times New Roman" w:cstheme="minorHAnsi"/>
          <w:color w:val="333333"/>
          <w:sz w:val="24"/>
          <w:szCs w:val="24"/>
        </w:rPr>
        <w:t xml:space="preserve"> to the </w:t>
      </w:r>
      <w:r w:rsidR="00835544" w:rsidRPr="00400651">
        <w:rPr>
          <w:rFonts w:eastAsia="Times New Roman" w:cstheme="minorHAnsi"/>
          <w:color w:val="333333"/>
          <w:sz w:val="24"/>
          <w:szCs w:val="24"/>
        </w:rPr>
        <w:t>CGS-D</w:t>
      </w:r>
      <w:r w:rsidR="00E10D36" w:rsidRPr="00400651">
        <w:rPr>
          <w:rFonts w:eastAsia="Times New Roman" w:cstheme="minorHAnsi"/>
          <w:color w:val="333333"/>
          <w:sz w:val="24"/>
          <w:szCs w:val="24"/>
        </w:rPr>
        <w:t xml:space="preserve"> competition</w:t>
      </w:r>
      <w:r w:rsidR="008C4A27" w:rsidRPr="00400651">
        <w:rPr>
          <w:rFonts w:eastAsia="Times New Roman" w:cstheme="minorHAnsi"/>
          <w:color w:val="333333"/>
          <w:sz w:val="24"/>
          <w:szCs w:val="24"/>
        </w:rPr>
        <w:t>. These applicants may be eligible to apply to the</w:t>
      </w:r>
      <w:r w:rsidR="009226C8" w:rsidRPr="00400651">
        <w:rPr>
          <w:rFonts w:eastAsia="Times New Roman" w:cstheme="minorHAnsi"/>
          <w:color w:val="333333"/>
          <w:sz w:val="24"/>
          <w:szCs w:val="24"/>
        </w:rPr>
        <w:t xml:space="preserve"> Canada Graduate Scholarship-Masters </w:t>
      </w:r>
      <w:r w:rsidR="00E10D36" w:rsidRPr="00400651">
        <w:rPr>
          <w:rFonts w:eastAsia="Times New Roman" w:cstheme="minorHAnsi"/>
          <w:color w:val="333333"/>
          <w:sz w:val="24"/>
          <w:szCs w:val="24"/>
        </w:rPr>
        <w:t>(</w:t>
      </w:r>
      <w:hyperlink r:id="rId14" w:history="1">
        <w:r w:rsidR="008C4A27" w:rsidRPr="00400651">
          <w:rPr>
            <w:rFonts w:eastAsia="Times New Roman" w:cstheme="minorHAnsi"/>
            <w:color w:val="7834BC"/>
            <w:sz w:val="24"/>
            <w:szCs w:val="24"/>
            <w:u w:val="single"/>
          </w:rPr>
          <w:t>CGS M program</w:t>
        </w:r>
      </w:hyperlink>
      <w:r w:rsidR="008C4A27" w:rsidRPr="00400651">
        <w:rPr>
          <w:rFonts w:eastAsia="Times New Roman" w:cstheme="minorHAnsi"/>
          <w:color w:val="333333"/>
          <w:sz w:val="24"/>
          <w:szCs w:val="24"/>
        </w:rPr>
        <w:t> </w:t>
      </w:r>
      <w:r w:rsidR="009226C8" w:rsidRPr="00400651">
        <w:rPr>
          <w:rFonts w:eastAsia="Times New Roman" w:cstheme="minorHAnsi"/>
          <w:color w:val="333333"/>
          <w:sz w:val="24"/>
          <w:szCs w:val="24"/>
        </w:rPr>
        <w:t xml:space="preserve">) </w:t>
      </w:r>
      <w:r w:rsidR="008C4A27" w:rsidRPr="00400651">
        <w:rPr>
          <w:rFonts w:eastAsia="Times New Roman" w:cstheme="minorHAnsi"/>
          <w:color w:val="333333"/>
          <w:sz w:val="24"/>
          <w:szCs w:val="24"/>
        </w:rPr>
        <w:t>for their</w:t>
      </w:r>
      <w:r w:rsidR="00E10D36" w:rsidRPr="00400651">
        <w:rPr>
          <w:rFonts w:eastAsia="Times New Roman" w:cstheme="minorHAnsi"/>
          <w:color w:val="333333"/>
          <w:sz w:val="24"/>
          <w:szCs w:val="24"/>
        </w:rPr>
        <w:t xml:space="preserve"> first year of doctoral funding</w:t>
      </w:r>
      <w:r w:rsidR="00835544" w:rsidRPr="00400651">
        <w:rPr>
          <w:rFonts w:eastAsia="Times New Roman" w:cstheme="minorHAnsi"/>
          <w:color w:val="333333"/>
          <w:sz w:val="24"/>
          <w:szCs w:val="24"/>
        </w:rPr>
        <w:t>, instead of CGS-D.</w:t>
      </w:r>
      <w:r w:rsidR="00E10D36" w:rsidRPr="00400651">
        <w:rPr>
          <w:rFonts w:eastAsia="Times New Roman" w:cstheme="minorHAnsi"/>
          <w:color w:val="333333"/>
          <w:sz w:val="24"/>
          <w:szCs w:val="24"/>
        </w:rPr>
        <w:t xml:space="preserve"> </w:t>
      </w:r>
      <w:r w:rsidR="00400651" w:rsidRPr="00400651">
        <w:rPr>
          <w:rFonts w:eastAsia="Times New Roman" w:cstheme="minorHAnsi"/>
          <w:color w:val="333333"/>
          <w:sz w:val="24"/>
          <w:szCs w:val="24"/>
        </w:rPr>
        <w:t xml:space="preserve"> </w:t>
      </w:r>
      <w:r w:rsidR="00C066A8">
        <w:rPr>
          <w:rFonts w:eastAsia="Times New Roman" w:cstheme="minorHAnsi"/>
          <w:color w:val="333333"/>
          <w:sz w:val="24"/>
          <w:szCs w:val="24"/>
        </w:rPr>
        <w:t xml:space="preserve"> </w:t>
      </w:r>
    </w:p>
    <w:p w14:paraId="154F040A" w14:textId="77777777" w:rsidR="00C066A8" w:rsidRPr="00400651" w:rsidRDefault="00C066A8" w:rsidP="008C4A27">
      <w:pPr>
        <w:spacing w:after="173" w:line="240" w:lineRule="auto"/>
        <w:rPr>
          <w:rFonts w:eastAsia="Times New Roman" w:cstheme="minorHAnsi"/>
          <w:color w:val="333333"/>
          <w:sz w:val="24"/>
          <w:szCs w:val="24"/>
        </w:rPr>
      </w:pPr>
      <w:r w:rsidRPr="00400651">
        <w:rPr>
          <w:rFonts w:eastAsia="Times New Roman" w:cstheme="minorHAnsi"/>
          <w:color w:val="333333"/>
          <w:sz w:val="24"/>
          <w:szCs w:val="24"/>
        </w:rPr>
        <w:t xml:space="preserve">The agencies count all studies toward the doctoral degree for which funding is requested, whether or not they were completed at the degree-granting institution and whether or not they are in a same subject/research area as that  which the applicant will pursue or is currently pursuing.   </w:t>
      </w:r>
    </w:p>
    <w:p w14:paraId="135AB0DA" w14:textId="77777777" w:rsidR="008C4A27" w:rsidRPr="00710B06" w:rsidRDefault="007729D9" w:rsidP="00CE7486">
      <w:pPr>
        <w:spacing w:after="173" w:line="240" w:lineRule="auto"/>
        <w:rPr>
          <w:rFonts w:eastAsia="Times New Roman" w:cstheme="minorHAnsi"/>
          <w:color w:val="333333"/>
          <w:sz w:val="24"/>
          <w:szCs w:val="24"/>
        </w:rPr>
      </w:pPr>
      <w:r w:rsidRPr="007729D9">
        <w:rPr>
          <w:rFonts w:eastAsia="Times New Roman" w:cstheme="minorHAnsi"/>
          <w:b/>
          <w:color w:val="333333"/>
          <w:sz w:val="24"/>
          <w:szCs w:val="24"/>
        </w:rPr>
        <w:lastRenderedPageBreak/>
        <w:t>Instructions:</w:t>
      </w:r>
      <w:r>
        <w:rPr>
          <w:rFonts w:eastAsia="Times New Roman" w:cstheme="minorHAnsi"/>
          <w:color w:val="333333"/>
          <w:sz w:val="24"/>
          <w:szCs w:val="24"/>
        </w:rPr>
        <w:t xml:space="preserve"> </w:t>
      </w:r>
      <w:r w:rsidRPr="00710B06">
        <w:rPr>
          <w:rFonts w:eastAsia="Times New Roman" w:cstheme="minorHAnsi"/>
          <w:color w:val="333333"/>
          <w:sz w:val="24"/>
          <w:szCs w:val="24"/>
        </w:rPr>
        <w:t xml:space="preserve">To complete the application process, </w:t>
      </w:r>
      <w:r>
        <w:rPr>
          <w:rFonts w:eastAsia="Times New Roman" w:cstheme="minorHAnsi"/>
          <w:color w:val="333333"/>
          <w:sz w:val="24"/>
          <w:szCs w:val="24"/>
        </w:rPr>
        <w:t xml:space="preserve">applicants must </w:t>
      </w:r>
      <w:r w:rsidRPr="00710B06">
        <w:rPr>
          <w:rFonts w:eastAsia="Times New Roman" w:cstheme="minorHAnsi"/>
          <w:color w:val="333333"/>
          <w:sz w:val="24"/>
          <w:szCs w:val="24"/>
        </w:rPr>
        <w:t>refer to the appropriate agency’s instructions.</w:t>
      </w:r>
      <w:r>
        <w:rPr>
          <w:rFonts w:eastAsia="Times New Roman" w:cstheme="minorHAnsi"/>
          <w:color w:val="333333"/>
          <w:sz w:val="24"/>
          <w:szCs w:val="24"/>
        </w:rPr>
        <w:br/>
      </w:r>
      <w:r>
        <w:tab/>
      </w:r>
      <w:hyperlink r:id="rId15" w:anchor="details-panel2" w:tgtFrame="_blank" w:history="1">
        <w:r w:rsidRPr="00CE7486">
          <w:rPr>
            <w:rFonts w:eastAsia="Times New Roman" w:cstheme="minorHAnsi"/>
            <w:color w:val="7834BC"/>
            <w:sz w:val="24"/>
            <w:szCs w:val="24"/>
            <w:u w:val="single"/>
          </w:rPr>
          <w:t>CIHR instructions</w:t>
        </w:r>
      </w:hyperlink>
      <w:r>
        <w:rPr>
          <w:rFonts w:eastAsia="Times New Roman" w:cstheme="minorHAnsi"/>
          <w:color w:val="7834BC"/>
          <w:sz w:val="24"/>
          <w:szCs w:val="24"/>
          <w:u w:val="single"/>
        </w:rPr>
        <w:t xml:space="preserve"> </w:t>
      </w:r>
      <w:r>
        <w:rPr>
          <w:rFonts w:eastAsia="Times New Roman" w:cstheme="minorHAnsi"/>
          <w:color w:val="7834BC"/>
          <w:sz w:val="24"/>
          <w:szCs w:val="24"/>
          <w:u w:val="single"/>
        </w:rPr>
        <w:br/>
      </w:r>
      <w:r>
        <w:tab/>
      </w:r>
      <w:hyperlink r:id="rId16" w:history="1">
        <w:r w:rsidRPr="00CE7486">
          <w:rPr>
            <w:rFonts w:eastAsia="Times New Roman" w:cstheme="minorHAnsi"/>
            <w:color w:val="7834BC"/>
            <w:sz w:val="24"/>
            <w:szCs w:val="24"/>
            <w:u w:val="single"/>
          </w:rPr>
          <w:t>NSERC instructions</w:t>
        </w:r>
      </w:hyperlink>
      <w:r>
        <w:rPr>
          <w:rFonts w:eastAsia="Times New Roman" w:cstheme="minorHAnsi"/>
          <w:color w:val="7834BC"/>
          <w:sz w:val="24"/>
          <w:szCs w:val="24"/>
          <w:u w:val="single"/>
        </w:rPr>
        <w:br/>
      </w:r>
      <w:r>
        <w:tab/>
      </w:r>
      <w:hyperlink r:id="rId17" w:tgtFrame="_blank" w:history="1">
        <w:r w:rsidRPr="00CE7486">
          <w:rPr>
            <w:rFonts w:eastAsia="Times New Roman" w:cstheme="minorHAnsi"/>
            <w:color w:val="7834BC"/>
            <w:sz w:val="24"/>
            <w:szCs w:val="24"/>
            <w:u w:val="single"/>
          </w:rPr>
          <w:t>SSHRC instructions</w:t>
        </w:r>
      </w:hyperlink>
      <w:r>
        <w:rPr>
          <w:rFonts w:eastAsia="Times New Roman" w:cstheme="minorHAnsi"/>
          <w:color w:val="7834BC"/>
          <w:sz w:val="24"/>
          <w:szCs w:val="24"/>
          <w:u w:val="single"/>
        </w:rPr>
        <w:t xml:space="preserve"> </w:t>
      </w:r>
      <w:r>
        <w:rPr>
          <w:rFonts w:eastAsia="Times New Roman" w:cstheme="minorHAnsi"/>
          <w:color w:val="7834BC"/>
          <w:sz w:val="24"/>
          <w:szCs w:val="24"/>
          <w:u w:val="single"/>
        </w:rPr>
        <w:br/>
      </w:r>
      <w:r>
        <w:rPr>
          <w:rFonts w:eastAsia="Times New Roman" w:cstheme="minorHAnsi"/>
          <w:b/>
          <w:bCs/>
          <w:color w:val="333333"/>
          <w:sz w:val="24"/>
          <w:szCs w:val="24"/>
        </w:rPr>
        <w:br/>
      </w:r>
      <w:r w:rsidR="008C4A27" w:rsidRPr="00710B06">
        <w:rPr>
          <w:rFonts w:eastAsia="Times New Roman" w:cstheme="minorHAnsi"/>
          <w:b/>
          <w:bCs/>
          <w:color w:val="333333"/>
          <w:sz w:val="24"/>
          <w:szCs w:val="24"/>
        </w:rPr>
        <w:t>Program of study</w:t>
      </w:r>
      <w:r w:rsidR="00CE7486">
        <w:rPr>
          <w:rFonts w:eastAsia="Times New Roman" w:cstheme="minorHAnsi"/>
          <w:b/>
          <w:bCs/>
          <w:color w:val="333333"/>
          <w:sz w:val="24"/>
          <w:szCs w:val="24"/>
        </w:rPr>
        <w:t xml:space="preserve"> eligibility: </w:t>
      </w:r>
      <w:r w:rsidR="008C4A27" w:rsidRPr="00710B06">
        <w:rPr>
          <w:rFonts w:eastAsia="Times New Roman" w:cstheme="minorHAnsi"/>
          <w:color w:val="333333"/>
          <w:sz w:val="24"/>
          <w:szCs w:val="24"/>
        </w:rPr>
        <w:t>An eligible doctoral program must include a significant research component that leads to the completion of a thesis, major research project, dissertation, scholarly publication, performance, recital and/or exhibit that is merit/expert-reviewed at the institutional level as a requirement for completion of the program.</w:t>
      </w:r>
    </w:p>
    <w:p w14:paraId="193F5E09" w14:textId="77777777" w:rsidR="00551CD6" w:rsidRDefault="008C4A27" w:rsidP="00BE58BD">
      <w:pPr>
        <w:spacing w:after="173" w:line="240" w:lineRule="auto"/>
        <w:rPr>
          <w:rFonts w:eastAsia="Times New Roman" w:cstheme="minorHAnsi"/>
          <w:color w:val="333333"/>
          <w:sz w:val="24"/>
          <w:szCs w:val="24"/>
        </w:rPr>
      </w:pPr>
      <w:r w:rsidRPr="008C4A27">
        <w:rPr>
          <w:rFonts w:eastAsia="Times New Roman" w:cstheme="minorHAnsi"/>
          <w:b/>
          <w:bCs/>
          <w:color w:val="333333"/>
          <w:sz w:val="24"/>
          <w:szCs w:val="24"/>
        </w:rPr>
        <w:t>Joint programs </w:t>
      </w:r>
      <w:r w:rsidRPr="00710B06">
        <w:rPr>
          <w:rFonts w:eastAsia="Times New Roman" w:cstheme="minorHAnsi"/>
          <w:color w:val="333333"/>
          <w:sz w:val="24"/>
          <w:szCs w:val="24"/>
        </w:rPr>
        <w:t>with a professional degree (e.g., MD/PhD, DVM/PhD, JD/PhD, MBA/PhD) as well as </w:t>
      </w:r>
      <w:r w:rsidRPr="008C4A27">
        <w:rPr>
          <w:rFonts w:eastAsia="Times New Roman" w:cstheme="minorHAnsi"/>
          <w:b/>
          <w:bCs/>
          <w:color w:val="333333"/>
          <w:sz w:val="24"/>
          <w:szCs w:val="24"/>
        </w:rPr>
        <w:t>clinically oriented programs of study</w:t>
      </w:r>
      <w:r w:rsidRPr="00710B06">
        <w:rPr>
          <w:rFonts w:eastAsia="Times New Roman" w:cstheme="minorHAnsi"/>
          <w:color w:val="333333"/>
          <w:sz w:val="24"/>
          <w:szCs w:val="24"/>
        </w:rPr>
        <w:t>, including clinical psychology, are eligible if they have a significant autonomous research component as described above.</w:t>
      </w:r>
      <w:r w:rsidR="00551CD6">
        <w:rPr>
          <w:rFonts w:eastAsia="Times New Roman" w:cstheme="minorHAnsi"/>
          <w:color w:val="333333"/>
          <w:sz w:val="24"/>
          <w:szCs w:val="24"/>
        </w:rPr>
        <w:t xml:space="preserve"> </w:t>
      </w:r>
    </w:p>
    <w:p w14:paraId="2F0733A5" w14:textId="77777777" w:rsidR="00BE58BD" w:rsidRPr="00BE58BD" w:rsidRDefault="00BE58BD" w:rsidP="00551CD6">
      <w:pPr>
        <w:autoSpaceDE w:val="0"/>
        <w:autoSpaceDN w:val="0"/>
        <w:adjustRightInd w:val="0"/>
        <w:spacing w:after="0" w:line="240" w:lineRule="auto"/>
        <w:rPr>
          <w:rFonts w:eastAsia="Times New Roman" w:cstheme="minorHAnsi"/>
          <w:color w:val="333333"/>
          <w:sz w:val="24"/>
          <w:szCs w:val="24"/>
        </w:rPr>
      </w:pPr>
      <w:r w:rsidRPr="00530B06">
        <w:rPr>
          <w:rFonts w:eastAsia="Times New Roman" w:cstheme="minorHAnsi"/>
          <w:b/>
          <w:color w:val="333333"/>
          <w:sz w:val="24"/>
          <w:szCs w:val="24"/>
        </w:rPr>
        <w:t>Where to submit the application:</w:t>
      </w:r>
      <w:r w:rsidRPr="00BE58BD">
        <w:rPr>
          <w:rFonts w:eastAsia="Times New Roman" w:cstheme="minorHAnsi"/>
          <w:color w:val="333333"/>
          <w:sz w:val="24"/>
          <w:szCs w:val="24"/>
        </w:rPr>
        <w:t xml:space="preserve"> An applicant must apply th</w:t>
      </w:r>
      <w:r w:rsidR="00835544">
        <w:rPr>
          <w:rFonts w:eastAsia="Times New Roman" w:cstheme="minorHAnsi"/>
          <w:color w:val="333333"/>
          <w:sz w:val="24"/>
          <w:szCs w:val="24"/>
        </w:rPr>
        <w:t xml:space="preserve">rough a Canadian institution OR </w:t>
      </w:r>
      <w:r w:rsidRPr="00BE58BD">
        <w:rPr>
          <w:rFonts w:eastAsia="Times New Roman" w:cstheme="minorHAnsi"/>
          <w:color w:val="333333"/>
          <w:sz w:val="24"/>
          <w:szCs w:val="24"/>
        </w:rPr>
        <w:t>directly to the appropriate agency. Failure to submit an application through the correct channel may result in an application being rejected from the competition.</w:t>
      </w:r>
    </w:p>
    <w:p w14:paraId="42551982" w14:textId="77777777" w:rsidR="00BE58BD" w:rsidRPr="00BE58BD" w:rsidRDefault="00BE58BD" w:rsidP="00CE7486">
      <w:pPr>
        <w:spacing w:after="173" w:line="240" w:lineRule="auto"/>
        <w:rPr>
          <w:rFonts w:eastAsia="Times New Roman" w:cstheme="minorHAnsi"/>
          <w:color w:val="333333"/>
          <w:sz w:val="24"/>
          <w:szCs w:val="24"/>
        </w:rPr>
      </w:pPr>
      <w:r>
        <w:rPr>
          <w:rFonts w:eastAsia="Times New Roman" w:cstheme="minorHAnsi"/>
          <w:color w:val="333333"/>
          <w:sz w:val="24"/>
          <w:szCs w:val="24"/>
        </w:rPr>
        <w:t xml:space="preserve">This table clarifies the application process </w:t>
      </w:r>
      <w:r w:rsidR="00530B06">
        <w:rPr>
          <w:rFonts w:eastAsia="Times New Roman" w:cstheme="minorHAnsi"/>
          <w:color w:val="333333"/>
          <w:sz w:val="24"/>
          <w:szCs w:val="24"/>
        </w:rPr>
        <w:t>for some</w:t>
      </w:r>
      <w:r>
        <w:rPr>
          <w:rFonts w:eastAsia="Times New Roman" w:cstheme="minorHAnsi"/>
          <w:color w:val="333333"/>
          <w:sz w:val="24"/>
          <w:szCs w:val="24"/>
        </w:rPr>
        <w:t xml:space="preserve"> sample </w:t>
      </w:r>
      <w:r w:rsidR="00530B06">
        <w:rPr>
          <w:rFonts w:eastAsia="Times New Roman" w:cstheme="minorHAnsi"/>
          <w:color w:val="333333"/>
          <w:sz w:val="24"/>
          <w:szCs w:val="24"/>
        </w:rPr>
        <w:t xml:space="preserve">potential </w:t>
      </w:r>
      <w:r>
        <w:rPr>
          <w:rFonts w:eastAsia="Times New Roman" w:cstheme="minorHAnsi"/>
          <w:color w:val="333333"/>
          <w:sz w:val="24"/>
          <w:szCs w:val="24"/>
        </w:rPr>
        <w:t xml:space="preserve">applicants: </w:t>
      </w:r>
    </w:p>
    <w:tbl>
      <w:tblPr>
        <w:tblW w:w="4941"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672"/>
        <w:gridCol w:w="5131"/>
      </w:tblGrid>
      <w:tr w:rsidR="00530B06" w:rsidRPr="00BE58BD" w14:paraId="5989AE0F" w14:textId="77777777" w:rsidTr="007729D9">
        <w:trPr>
          <w:tblHeader/>
        </w:trPr>
        <w:tc>
          <w:tcPr>
            <w:tcW w:w="2383"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14:paraId="55C05E87" w14:textId="77777777" w:rsidR="00CE7486" w:rsidRPr="00BE58BD" w:rsidRDefault="00CE7486" w:rsidP="00325E73">
            <w:pPr>
              <w:spacing w:after="345" w:line="240" w:lineRule="auto"/>
              <w:rPr>
                <w:rFonts w:eastAsia="Times New Roman" w:cstheme="minorHAnsi"/>
                <w:b/>
                <w:bCs/>
                <w:color w:val="333333"/>
                <w:sz w:val="24"/>
                <w:szCs w:val="24"/>
              </w:rPr>
            </w:pPr>
            <w:r w:rsidRPr="00BE58BD">
              <w:rPr>
                <w:rFonts w:eastAsia="Times New Roman" w:cstheme="minorHAnsi"/>
                <w:b/>
                <w:bCs/>
                <w:color w:val="333333"/>
                <w:sz w:val="24"/>
                <w:szCs w:val="24"/>
              </w:rPr>
              <w:t>Applicant’s status at time of application</w:t>
            </w:r>
            <w:r w:rsidR="00D177F6">
              <w:rPr>
                <w:rFonts w:eastAsia="Times New Roman" w:cstheme="minorHAnsi"/>
                <w:b/>
                <w:bCs/>
                <w:color w:val="333333"/>
                <w:sz w:val="24"/>
                <w:szCs w:val="24"/>
              </w:rPr>
              <w:t xml:space="preserve"> (Fall 202</w:t>
            </w:r>
            <w:r w:rsidR="00325E73">
              <w:rPr>
                <w:rFonts w:eastAsia="Times New Roman" w:cstheme="minorHAnsi"/>
                <w:b/>
                <w:bCs/>
                <w:color w:val="333333"/>
                <w:sz w:val="24"/>
                <w:szCs w:val="24"/>
              </w:rPr>
              <w:t>1</w:t>
            </w:r>
            <w:r w:rsidR="00D177F6">
              <w:rPr>
                <w:rFonts w:eastAsia="Times New Roman" w:cstheme="minorHAnsi"/>
                <w:b/>
                <w:bCs/>
                <w:color w:val="333333"/>
                <w:sz w:val="24"/>
                <w:szCs w:val="24"/>
              </w:rPr>
              <w:t xml:space="preserve"> </w:t>
            </w:r>
            <w:r w:rsidR="00A454BE">
              <w:rPr>
                <w:rFonts w:eastAsia="Times New Roman" w:cstheme="minorHAnsi"/>
                <w:b/>
                <w:bCs/>
                <w:color w:val="333333"/>
                <w:sz w:val="24"/>
                <w:szCs w:val="24"/>
              </w:rPr>
              <w:t>term)</w:t>
            </w:r>
          </w:p>
        </w:tc>
        <w:tc>
          <w:tcPr>
            <w:tcW w:w="2617"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14:paraId="4FF733C3" w14:textId="77777777" w:rsidR="00CE7486" w:rsidRPr="00BE58BD" w:rsidRDefault="00CE7486" w:rsidP="00F17435">
            <w:pPr>
              <w:spacing w:after="345" w:line="240" w:lineRule="auto"/>
              <w:rPr>
                <w:rFonts w:eastAsia="Times New Roman" w:cstheme="minorHAnsi"/>
                <w:b/>
                <w:bCs/>
                <w:color w:val="333333"/>
                <w:sz w:val="24"/>
                <w:szCs w:val="24"/>
              </w:rPr>
            </w:pPr>
            <w:r w:rsidRPr="00BE58BD">
              <w:rPr>
                <w:rFonts w:eastAsia="Times New Roman" w:cstheme="minorHAnsi"/>
                <w:b/>
                <w:bCs/>
                <w:color w:val="333333"/>
                <w:sz w:val="24"/>
                <w:szCs w:val="24"/>
              </w:rPr>
              <w:t>Where to submit application</w:t>
            </w:r>
          </w:p>
        </w:tc>
      </w:tr>
      <w:tr w:rsidR="00530B06" w:rsidRPr="00BE58BD" w14:paraId="7E249C1E" w14:textId="77777777" w:rsidTr="007729D9">
        <w:tc>
          <w:tcPr>
            <w:tcW w:w="23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E756B6" w14:textId="77777777" w:rsidR="00A454BE" w:rsidRPr="00530B06" w:rsidRDefault="00A454BE" w:rsidP="00A454BE">
            <w:pPr>
              <w:spacing w:after="173" w:line="240" w:lineRule="auto"/>
              <w:rPr>
                <w:rFonts w:eastAsia="Times New Roman" w:cstheme="minorHAnsi"/>
                <w:color w:val="333333"/>
                <w:sz w:val="24"/>
                <w:szCs w:val="24"/>
              </w:rPr>
            </w:pPr>
            <w:r w:rsidRPr="00530B06">
              <w:rPr>
                <w:rFonts w:eastAsia="Times New Roman" w:cstheme="minorHAnsi"/>
                <w:color w:val="333333"/>
                <w:sz w:val="24"/>
                <w:szCs w:val="24"/>
              </w:rPr>
              <w:t>R</w:t>
            </w:r>
            <w:r w:rsidR="00CE7486" w:rsidRPr="00530B06">
              <w:rPr>
                <w:rFonts w:eastAsia="Times New Roman" w:cstheme="minorHAnsi"/>
                <w:color w:val="333333"/>
                <w:sz w:val="24"/>
                <w:szCs w:val="24"/>
              </w:rPr>
              <w:t>egistered </w:t>
            </w:r>
            <w:r w:rsidR="00CE7486" w:rsidRPr="00530B06">
              <w:rPr>
                <w:rFonts w:eastAsia="Times New Roman" w:cstheme="minorHAnsi"/>
                <w:b/>
                <w:bCs/>
                <w:color w:val="333333"/>
                <w:sz w:val="24"/>
                <w:szCs w:val="24"/>
              </w:rPr>
              <w:t>in a</w:t>
            </w:r>
            <w:r w:rsidR="00D177F6">
              <w:rPr>
                <w:rFonts w:eastAsia="Times New Roman" w:cstheme="minorHAnsi"/>
                <w:b/>
                <w:bCs/>
                <w:color w:val="333333"/>
                <w:sz w:val="24"/>
                <w:szCs w:val="24"/>
              </w:rPr>
              <w:t>ny</w:t>
            </w:r>
            <w:r w:rsidR="00CE7486" w:rsidRPr="00530B06">
              <w:rPr>
                <w:rFonts w:eastAsia="Times New Roman" w:cstheme="minorHAnsi"/>
                <w:b/>
                <w:bCs/>
                <w:color w:val="333333"/>
                <w:sz w:val="24"/>
                <w:szCs w:val="24"/>
              </w:rPr>
              <w:t xml:space="preserve"> degree program</w:t>
            </w:r>
            <w:r w:rsidR="00CE7486" w:rsidRPr="00530B06">
              <w:rPr>
                <w:rFonts w:eastAsia="Times New Roman" w:cstheme="minorHAnsi"/>
                <w:color w:val="333333"/>
                <w:sz w:val="24"/>
                <w:szCs w:val="24"/>
              </w:rPr>
              <w:t> at a</w:t>
            </w:r>
            <w:r w:rsidRPr="00530B06">
              <w:rPr>
                <w:rFonts w:eastAsia="Times New Roman" w:cstheme="minorHAnsi"/>
                <w:color w:val="333333"/>
                <w:sz w:val="24"/>
                <w:szCs w:val="24"/>
              </w:rPr>
              <w:t xml:space="preserve"> Queen’s University </w:t>
            </w:r>
          </w:p>
          <w:p w14:paraId="72F62EC0" w14:textId="77777777" w:rsidR="00CE7486" w:rsidRPr="00530B06" w:rsidRDefault="00CE7486" w:rsidP="00A454BE">
            <w:pPr>
              <w:spacing w:after="173" w:line="240" w:lineRule="auto"/>
              <w:rPr>
                <w:rFonts w:eastAsia="Times New Roman" w:cstheme="minorHAnsi"/>
                <w:color w:val="333333"/>
                <w:sz w:val="24"/>
                <w:szCs w:val="24"/>
              </w:rPr>
            </w:pPr>
            <w:r w:rsidRPr="00530B06">
              <w:rPr>
                <w:rFonts w:eastAsia="Times New Roman" w:cstheme="minorHAnsi"/>
                <w:b/>
                <w:bCs/>
                <w:color w:val="333333"/>
                <w:sz w:val="24"/>
                <w:szCs w:val="24"/>
              </w:rPr>
              <w:t>Note</w:t>
            </w:r>
            <w:r w:rsidRPr="00530B06">
              <w:rPr>
                <w:rFonts w:eastAsia="Times New Roman" w:cstheme="minorHAnsi"/>
                <w:color w:val="333333"/>
                <w:sz w:val="24"/>
                <w:szCs w:val="24"/>
              </w:rPr>
              <w:t>: This includes applicants on an approved leave of absence from</w:t>
            </w:r>
            <w:r w:rsidR="00A454BE" w:rsidRPr="00530B06">
              <w:rPr>
                <w:rFonts w:eastAsia="Times New Roman" w:cstheme="minorHAnsi"/>
                <w:color w:val="333333"/>
                <w:sz w:val="24"/>
                <w:szCs w:val="24"/>
              </w:rPr>
              <w:t xml:space="preserve"> Queen’s at the time of application</w:t>
            </w:r>
          </w:p>
        </w:tc>
        <w:tc>
          <w:tcPr>
            <w:tcW w:w="2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6C6326" w14:textId="77777777" w:rsidR="00CE7486" w:rsidRPr="00530B06" w:rsidRDefault="00A454BE" w:rsidP="00835544">
            <w:pPr>
              <w:spacing w:after="0" w:line="240" w:lineRule="auto"/>
              <w:rPr>
                <w:rFonts w:eastAsia="Times New Roman" w:cstheme="minorHAnsi"/>
                <w:color w:val="333333"/>
                <w:sz w:val="24"/>
                <w:szCs w:val="24"/>
              </w:rPr>
            </w:pPr>
            <w:r w:rsidRPr="00530B06">
              <w:rPr>
                <w:rFonts w:eastAsia="Times New Roman" w:cstheme="minorHAnsi"/>
                <w:color w:val="333333"/>
                <w:sz w:val="24"/>
                <w:szCs w:val="24"/>
              </w:rPr>
              <w:t>Queen’s University.</w:t>
            </w:r>
            <w:r w:rsidR="00835544">
              <w:rPr>
                <w:rFonts w:eastAsia="Times New Roman" w:cstheme="minorHAnsi"/>
                <w:color w:val="333333"/>
                <w:sz w:val="24"/>
                <w:szCs w:val="24"/>
              </w:rPr>
              <w:t xml:space="preserve"> Even if</w:t>
            </w:r>
            <w:r w:rsidRPr="00530B06">
              <w:rPr>
                <w:rFonts w:eastAsia="Times New Roman" w:cstheme="minorHAnsi"/>
                <w:color w:val="333333"/>
                <w:sz w:val="24"/>
                <w:szCs w:val="24"/>
              </w:rPr>
              <w:t xml:space="preserve"> you plan to register at a different university in </w:t>
            </w:r>
            <w:r w:rsidR="004C6AF9">
              <w:rPr>
                <w:rFonts w:eastAsia="Times New Roman" w:cstheme="minorHAnsi"/>
                <w:color w:val="333333"/>
                <w:sz w:val="24"/>
                <w:szCs w:val="24"/>
              </w:rPr>
              <w:t>2022-23</w:t>
            </w:r>
            <w:r w:rsidRPr="00530B06">
              <w:rPr>
                <w:rFonts w:eastAsia="Times New Roman" w:cstheme="minorHAnsi"/>
                <w:color w:val="333333"/>
                <w:sz w:val="24"/>
                <w:szCs w:val="24"/>
              </w:rPr>
              <w:t xml:space="preserve">, you still submit your application through Queen’s University, not the university you will attend in </w:t>
            </w:r>
            <w:r w:rsidR="004C6AF9">
              <w:rPr>
                <w:rFonts w:eastAsia="Times New Roman" w:cstheme="minorHAnsi"/>
                <w:color w:val="333333"/>
                <w:sz w:val="24"/>
                <w:szCs w:val="24"/>
              </w:rPr>
              <w:t>2022-23</w:t>
            </w:r>
            <w:r w:rsidRPr="00530B06">
              <w:rPr>
                <w:rFonts w:eastAsia="Times New Roman" w:cstheme="minorHAnsi"/>
                <w:color w:val="333333"/>
                <w:sz w:val="24"/>
                <w:szCs w:val="24"/>
              </w:rPr>
              <w:t xml:space="preserve">, nor directly to the agency. </w:t>
            </w:r>
          </w:p>
        </w:tc>
      </w:tr>
      <w:tr w:rsidR="00530B06" w:rsidRPr="00BE58BD" w14:paraId="1E53F582" w14:textId="77777777" w:rsidTr="007729D9">
        <w:tc>
          <w:tcPr>
            <w:tcW w:w="23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8619A4" w14:textId="77777777" w:rsidR="00CE7486" w:rsidRPr="00530B06" w:rsidRDefault="00CE7486" w:rsidP="00325E73">
            <w:pPr>
              <w:spacing w:after="0" w:line="240" w:lineRule="auto"/>
              <w:rPr>
                <w:rFonts w:eastAsia="Times New Roman" w:cstheme="minorHAnsi"/>
                <w:color w:val="333333"/>
                <w:sz w:val="24"/>
                <w:szCs w:val="24"/>
              </w:rPr>
            </w:pPr>
            <w:r w:rsidRPr="00530B06">
              <w:rPr>
                <w:rFonts w:eastAsia="Times New Roman" w:cstheme="minorHAnsi"/>
                <w:color w:val="333333"/>
                <w:sz w:val="24"/>
                <w:szCs w:val="24"/>
              </w:rPr>
              <w:t xml:space="preserve">Not currently registered in a degree program </w:t>
            </w:r>
            <w:r w:rsidR="00A454BE" w:rsidRPr="00530B06">
              <w:rPr>
                <w:rFonts w:eastAsia="Times New Roman" w:cstheme="minorHAnsi"/>
                <w:color w:val="333333"/>
                <w:sz w:val="24"/>
                <w:szCs w:val="24"/>
              </w:rPr>
              <w:t xml:space="preserve">at Queen’s University </w:t>
            </w:r>
            <w:r w:rsidRPr="00530B06">
              <w:rPr>
                <w:rFonts w:eastAsia="Times New Roman" w:cstheme="minorHAnsi"/>
                <w:color w:val="333333"/>
                <w:sz w:val="24"/>
                <w:szCs w:val="24"/>
              </w:rPr>
              <w:t>but </w:t>
            </w:r>
            <w:r w:rsidRPr="00530B06">
              <w:rPr>
                <w:rFonts w:eastAsia="Times New Roman" w:cstheme="minorHAnsi"/>
                <w:b/>
                <w:bCs/>
                <w:color w:val="333333"/>
                <w:sz w:val="24"/>
                <w:szCs w:val="24"/>
              </w:rPr>
              <w:t>was registered</w:t>
            </w:r>
            <w:r w:rsidR="00530B06" w:rsidRPr="00530B06">
              <w:rPr>
                <w:rFonts w:eastAsia="Times New Roman" w:cstheme="minorHAnsi"/>
                <w:b/>
                <w:bCs/>
                <w:color w:val="333333"/>
                <w:sz w:val="24"/>
                <w:szCs w:val="24"/>
              </w:rPr>
              <w:t xml:space="preserve"> in a degree program for any period of the calendar year 20</w:t>
            </w:r>
            <w:r w:rsidR="00D177F6">
              <w:rPr>
                <w:rFonts w:eastAsia="Times New Roman" w:cstheme="minorHAnsi"/>
                <w:b/>
                <w:bCs/>
                <w:color w:val="333333"/>
                <w:sz w:val="24"/>
                <w:szCs w:val="24"/>
              </w:rPr>
              <w:t>2</w:t>
            </w:r>
            <w:r w:rsidR="00325E73">
              <w:rPr>
                <w:rFonts w:eastAsia="Times New Roman" w:cstheme="minorHAnsi"/>
                <w:b/>
                <w:bCs/>
                <w:color w:val="333333"/>
                <w:sz w:val="24"/>
                <w:szCs w:val="24"/>
              </w:rPr>
              <w:t>1</w:t>
            </w:r>
          </w:p>
        </w:tc>
        <w:tc>
          <w:tcPr>
            <w:tcW w:w="2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929466" w14:textId="77777777" w:rsidR="00CE7486" w:rsidRPr="00530B06" w:rsidRDefault="00530B06" w:rsidP="00F17435">
            <w:pPr>
              <w:spacing w:after="0" w:line="240" w:lineRule="auto"/>
              <w:rPr>
                <w:rFonts w:eastAsia="Times New Roman" w:cstheme="minorHAnsi"/>
                <w:color w:val="333333"/>
                <w:sz w:val="24"/>
                <w:szCs w:val="24"/>
              </w:rPr>
            </w:pPr>
            <w:r w:rsidRPr="00530B06">
              <w:rPr>
                <w:rFonts w:eastAsia="Times New Roman" w:cstheme="minorHAnsi"/>
                <w:color w:val="333333"/>
                <w:sz w:val="24"/>
                <w:szCs w:val="24"/>
              </w:rPr>
              <w:t>Queen’s University</w:t>
            </w:r>
          </w:p>
        </w:tc>
      </w:tr>
      <w:tr w:rsidR="00835544" w:rsidRPr="00BE58BD" w14:paraId="64A09164" w14:textId="77777777" w:rsidTr="007729D9">
        <w:tc>
          <w:tcPr>
            <w:tcW w:w="23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5FE37CC" w14:textId="77777777" w:rsidR="00835544" w:rsidRPr="00530B06" w:rsidRDefault="00835544" w:rsidP="00835544">
            <w:pPr>
              <w:spacing w:after="0" w:line="240" w:lineRule="auto"/>
              <w:rPr>
                <w:rFonts w:eastAsia="Times New Roman" w:cstheme="minorHAnsi"/>
                <w:color w:val="333333"/>
                <w:sz w:val="24"/>
                <w:szCs w:val="24"/>
              </w:rPr>
            </w:pPr>
            <w:r w:rsidRPr="00530B06">
              <w:rPr>
                <w:rFonts w:eastAsia="Times New Roman" w:cstheme="minorHAnsi"/>
                <w:color w:val="333333"/>
                <w:sz w:val="24"/>
                <w:szCs w:val="24"/>
              </w:rPr>
              <w:t xml:space="preserve">Registered concurrently at Queen’s University </w:t>
            </w:r>
            <w:r w:rsidRPr="00530B06">
              <w:rPr>
                <w:rFonts w:eastAsia="Times New Roman" w:cstheme="minorHAnsi"/>
                <w:b/>
                <w:bCs/>
                <w:color w:val="333333"/>
                <w:sz w:val="24"/>
                <w:szCs w:val="24"/>
              </w:rPr>
              <w:t>and </w:t>
            </w:r>
            <w:r w:rsidRPr="00530B06">
              <w:rPr>
                <w:rFonts w:eastAsia="Times New Roman" w:cstheme="minorHAnsi"/>
                <w:color w:val="333333"/>
                <w:sz w:val="24"/>
                <w:szCs w:val="24"/>
              </w:rPr>
              <w:t>at a foreign post-secondary institution (e.g., in a cotutelle</w:t>
            </w:r>
            <w:r>
              <w:rPr>
                <w:rFonts w:eastAsia="Times New Roman" w:cstheme="minorHAnsi"/>
                <w:color w:val="333333"/>
                <w:sz w:val="24"/>
                <w:szCs w:val="24"/>
              </w:rPr>
              <w:t>, or on exchange</w:t>
            </w:r>
            <w:r w:rsidRPr="00530B06">
              <w:rPr>
                <w:rFonts w:eastAsia="Times New Roman" w:cstheme="minorHAnsi"/>
                <w:color w:val="333333"/>
                <w:sz w:val="24"/>
                <w:szCs w:val="24"/>
              </w:rPr>
              <w:t>).</w:t>
            </w:r>
          </w:p>
        </w:tc>
        <w:tc>
          <w:tcPr>
            <w:tcW w:w="2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4AF5018" w14:textId="77777777" w:rsidR="00835544" w:rsidRPr="00530B06" w:rsidRDefault="00835544" w:rsidP="00835544">
            <w:pPr>
              <w:spacing w:after="0" w:line="240" w:lineRule="auto"/>
              <w:rPr>
                <w:rFonts w:eastAsia="Times New Roman" w:cstheme="minorHAnsi"/>
                <w:color w:val="333333"/>
                <w:sz w:val="24"/>
                <w:szCs w:val="24"/>
              </w:rPr>
            </w:pPr>
            <w:r w:rsidRPr="00530B06">
              <w:rPr>
                <w:rFonts w:eastAsia="Times New Roman" w:cstheme="minorHAnsi"/>
                <w:color w:val="333333"/>
                <w:sz w:val="24"/>
                <w:szCs w:val="24"/>
              </w:rPr>
              <w:t xml:space="preserve">Queen’s University </w:t>
            </w:r>
          </w:p>
        </w:tc>
      </w:tr>
      <w:tr w:rsidR="00835544" w:rsidRPr="00BE58BD" w14:paraId="1032889E" w14:textId="77777777" w:rsidTr="007729D9">
        <w:tc>
          <w:tcPr>
            <w:tcW w:w="23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F6A003" w14:textId="77777777" w:rsidR="00835544" w:rsidRPr="00530B06" w:rsidRDefault="00835544" w:rsidP="00325E73">
            <w:pPr>
              <w:spacing w:after="0" w:line="240" w:lineRule="auto"/>
              <w:rPr>
                <w:rFonts w:eastAsia="Times New Roman" w:cstheme="minorHAnsi"/>
                <w:color w:val="333333"/>
                <w:sz w:val="24"/>
                <w:szCs w:val="24"/>
              </w:rPr>
            </w:pPr>
            <w:r w:rsidRPr="00530B06">
              <w:rPr>
                <w:rFonts w:eastAsia="Times New Roman" w:cstheme="minorHAnsi"/>
                <w:color w:val="333333"/>
                <w:sz w:val="24"/>
                <w:szCs w:val="24"/>
              </w:rPr>
              <w:t>Not registered at any time during the calendar year 20</w:t>
            </w:r>
            <w:r>
              <w:rPr>
                <w:rFonts w:eastAsia="Times New Roman" w:cstheme="minorHAnsi"/>
                <w:color w:val="333333"/>
                <w:sz w:val="24"/>
                <w:szCs w:val="24"/>
              </w:rPr>
              <w:t>2</w:t>
            </w:r>
            <w:r w:rsidR="00325E73">
              <w:rPr>
                <w:rFonts w:eastAsia="Times New Roman" w:cstheme="minorHAnsi"/>
                <w:color w:val="333333"/>
                <w:sz w:val="24"/>
                <w:szCs w:val="24"/>
              </w:rPr>
              <w:t>1</w:t>
            </w:r>
            <w:r>
              <w:rPr>
                <w:rFonts w:eastAsia="Times New Roman" w:cstheme="minorHAnsi"/>
                <w:color w:val="333333"/>
                <w:sz w:val="24"/>
                <w:szCs w:val="24"/>
              </w:rPr>
              <w:t xml:space="preserve"> </w:t>
            </w:r>
            <w:r w:rsidRPr="00530B06">
              <w:rPr>
                <w:rFonts w:eastAsia="Times New Roman" w:cstheme="minorHAnsi"/>
                <w:color w:val="333333"/>
                <w:sz w:val="24"/>
                <w:szCs w:val="24"/>
              </w:rPr>
              <w:t>at Queen’s University or any other Canadian university</w:t>
            </w:r>
          </w:p>
        </w:tc>
        <w:tc>
          <w:tcPr>
            <w:tcW w:w="2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658880" w14:textId="77777777" w:rsidR="00835544" w:rsidRPr="00530B06" w:rsidRDefault="00835544" w:rsidP="00325E73">
            <w:pPr>
              <w:spacing w:after="0" w:line="240" w:lineRule="auto"/>
              <w:rPr>
                <w:rFonts w:eastAsia="Times New Roman" w:cstheme="minorHAnsi"/>
                <w:color w:val="333333"/>
                <w:sz w:val="24"/>
                <w:szCs w:val="24"/>
              </w:rPr>
            </w:pPr>
            <w:r w:rsidRPr="00530B06">
              <w:rPr>
                <w:rFonts w:eastAsia="Times New Roman" w:cstheme="minorHAnsi"/>
                <w:color w:val="333333"/>
                <w:sz w:val="24"/>
                <w:szCs w:val="24"/>
              </w:rPr>
              <w:t>Directly to the appropriate agency</w:t>
            </w:r>
            <w:r>
              <w:rPr>
                <w:rFonts w:eastAsia="Times New Roman" w:cstheme="minorHAnsi"/>
                <w:color w:val="333333"/>
                <w:sz w:val="24"/>
                <w:szCs w:val="24"/>
              </w:rPr>
              <w:t xml:space="preserve"> by the deadline of October 17, 202</w:t>
            </w:r>
            <w:r w:rsidR="00325E73">
              <w:rPr>
                <w:rFonts w:eastAsia="Times New Roman" w:cstheme="minorHAnsi"/>
                <w:color w:val="333333"/>
                <w:sz w:val="24"/>
                <w:szCs w:val="24"/>
              </w:rPr>
              <w:t>1</w:t>
            </w:r>
            <w:r w:rsidRPr="00530B06">
              <w:rPr>
                <w:rFonts w:eastAsia="Times New Roman" w:cstheme="minorHAnsi"/>
                <w:color w:val="333333"/>
                <w:sz w:val="24"/>
                <w:szCs w:val="24"/>
              </w:rPr>
              <w:t>.</w:t>
            </w:r>
          </w:p>
        </w:tc>
      </w:tr>
    </w:tbl>
    <w:p w14:paraId="7DAFE15F" w14:textId="77777777" w:rsidR="00E10D36" w:rsidRPr="00710B06" w:rsidRDefault="00B827FD" w:rsidP="007729D9">
      <w:pPr>
        <w:spacing w:after="173" w:line="240" w:lineRule="auto"/>
        <w:rPr>
          <w:rFonts w:eastAsia="Times New Roman" w:cstheme="minorHAnsi"/>
          <w:color w:val="333333"/>
          <w:sz w:val="24"/>
          <w:szCs w:val="24"/>
        </w:rPr>
      </w:pPr>
      <w:r>
        <w:rPr>
          <w:rFonts w:cstheme="minorHAnsi"/>
          <w:b/>
          <w:bCs/>
          <w:color w:val="333333"/>
        </w:rPr>
        <w:lastRenderedPageBreak/>
        <w:br/>
      </w:r>
    </w:p>
    <w:p w14:paraId="5F6600C1" w14:textId="77777777" w:rsidR="00CE46A6" w:rsidRDefault="00CE7486" w:rsidP="00CE46A6">
      <w:pPr>
        <w:pStyle w:val="Default"/>
        <w:rPr>
          <w:rFonts w:cstheme="minorHAnsi"/>
          <w:color w:val="333333"/>
        </w:rPr>
      </w:pPr>
      <w:r w:rsidRPr="00530B06">
        <w:rPr>
          <w:rFonts w:asciiTheme="minorHAnsi" w:hAnsiTheme="minorHAnsi" w:cstheme="minorHAnsi"/>
          <w:b/>
          <w:bCs/>
          <w:color w:val="333333"/>
        </w:rPr>
        <w:t>Indigenous applicants</w:t>
      </w:r>
      <w:r w:rsidR="00530B06">
        <w:rPr>
          <w:rFonts w:cstheme="minorHAnsi"/>
          <w:b/>
          <w:bCs/>
          <w:color w:val="333333"/>
        </w:rPr>
        <w:t xml:space="preserve">: </w:t>
      </w:r>
      <w:r w:rsidR="00530B06" w:rsidRPr="00B827FD">
        <w:rPr>
          <w:rFonts w:asciiTheme="minorHAnsi" w:hAnsiTheme="minorHAnsi" w:cstheme="minorHAnsi"/>
          <w:color w:val="333333"/>
        </w:rPr>
        <w:t xml:space="preserve">Universities </w:t>
      </w:r>
      <w:r w:rsidRPr="00B827FD">
        <w:rPr>
          <w:rFonts w:asciiTheme="minorHAnsi" w:hAnsiTheme="minorHAnsi" w:cstheme="minorHAnsi"/>
          <w:color w:val="333333"/>
        </w:rPr>
        <w:t>may recommend applications from self-identified Indigenous applicants to the doctoral awards competition beyond their application quota. Indigenous applicants must agree to their personal information being used for this purpose by making the appropriate selection in the application form.</w:t>
      </w:r>
      <w:r w:rsidR="00530B06" w:rsidRPr="00B827FD">
        <w:rPr>
          <w:rFonts w:asciiTheme="minorHAnsi" w:hAnsiTheme="minorHAnsi" w:cstheme="minorHAnsi"/>
          <w:color w:val="333333"/>
        </w:rPr>
        <w:t xml:space="preserve"> </w:t>
      </w:r>
      <w:r w:rsidR="006558C7" w:rsidRPr="006558C7">
        <w:rPr>
          <w:rFonts w:asciiTheme="minorHAnsi" w:hAnsiTheme="minorHAnsi" w:cstheme="minorHAnsi"/>
          <w:color w:val="333333"/>
        </w:rPr>
        <w:t xml:space="preserve">Any such applications will be evaluated through the regular adjudication processes and must meet all application and eligibility requirements in order to be considered in the university-level competition.  </w:t>
      </w:r>
      <w:r w:rsidR="00CE46A6">
        <w:rPr>
          <w:rFonts w:asciiTheme="minorHAnsi" w:hAnsiTheme="minorHAnsi" w:cstheme="minorHAnsi"/>
          <w:color w:val="333333"/>
        </w:rPr>
        <w:t xml:space="preserve">Each agency has its own process for applicants to self-identify as Indigenous. </w:t>
      </w:r>
      <w:r w:rsidR="00CE46A6" w:rsidRPr="00B827FD">
        <w:rPr>
          <w:rFonts w:asciiTheme="minorHAnsi" w:hAnsiTheme="minorHAnsi" w:cstheme="minorHAnsi"/>
          <w:color w:val="333333"/>
        </w:rPr>
        <w:br/>
      </w:r>
    </w:p>
    <w:p w14:paraId="6737E712" w14:textId="77777777" w:rsidR="00CE46A6" w:rsidRDefault="00CE7486" w:rsidP="005062ED">
      <w:pPr>
        <w:pStyle w:val="Default"/>
        <w:rPr>
          <w:rFonts w:asciiTheme="minorHAnsi" w:hAnsiTheme="minorHAnsi" w:cstheme="minorHAnsi"/>
          <w:color w:val="333333"/>
        </w:rPr>
      </w:pPr>
      <w:r w:rsidRPr="00B827FD">
        <w:rPr>
          <w:rFonts w:asciiTheme="minorHAnsi" w:hAnsiTheme="minorHAnsi" w:cstheme="minorHAnsi"/>
          <w:color w:val="333333"/>
        </w:rPr>
        <w:t xml:space="preserve">Self-identified Indigenous applicants </w:t>
      </w:r>
      <w:r w:rsidR="007C4120">
        <w:rPr>
          <w:rFonts w:asciiTheme="minorHAnsi" w:hAnsiTheme="minorHAnsi" w:cstheme="minorHAnsi"/>
          <w:color w:val="333333"/>
        </w:rPr>
        <w:t xml:space="preserve">who have to apply </w:t>
      </w:r>
      <w:r w:rsidRPr="00B827FD">
        <w:rPr>
          <w:rFonts w:asciiTheme="minorHAnsi" w:hAnsiTheme="minorHAnsi" w:cstheme="minorHAnsi"/>
          <w:color w:val="333333"/>
        </w:rPr>
        <w:t>directly to the appropriate agency are automatically evaluated at the national competition.</w:t>
      </w:r>
      <w:r w:rsidR="00CE46A6">
        <w:rPr>
          <w:rFonts w:asciiTheme="minorHAnsi" w:hAnsiTheme="minorHAnsi" w:cstheme="minorHAnsi"/>
          <w:color w:val="333333"/>
        </w:rPr>
        <w:t xml:space="preserve">  </w:t>
      </w:r>
    </w:p>
    <w:p w14:paraId="66A87A26" w14:textId="77777777" w:rsidR="00CE46A6" w:rsidRPr="00CE46A6" w:rsidRDefault="00CE46A6" w:rsidP="005062ED">
      <w:pPr>
        <w:pStyle w:val="Default"/>
        <w:rPr>
          <w:rFonts w:asciiTheme="minorHAnsi" w:hAnsiTheme="minorHAnsi" w:cstheme="minorHAnsi"/>
          <w:color w:val="333333"/>
        </w:rPr>
      </w:pPr>
    </w:p>
    <w:p w14:paraId="6862F11F" w14:textId="77777777" w:rsidR="007729D9" w:rsidRPr="00CE46A6" w:rsidRDefault="00CE46A6" w:rsidP="007729D9">
      <w:pPr>
        <w:autoSpaceDE w:val="0"/>
        <w:autoSpaceDN w:val="0"/>
        <w:adjustRightInd w:val="0"/>
        <w:spacing w:after="0" w:line="240" w:lineRule="auto"/>
        <w:rPr>
          <w:rFonts w:cstheme="minorHAnsi"/>
          <w:color w:val="000000"/>
          <w:sz w:val="24"/>
          <w:szCs w:val="24"/>
          <w:lang w:val="en-US"/>
        </w:rPr>
      </w:pPr>
      <w:r>
        <w:rPr>
          <w:rFonts w:cstheme="minorHAnsi"/>
          <w:b/>
          <w:bCs/>
          <w:color w:val="000000"/>
          <w:sz w:val="24"/>
          <w:szCs w:val="24"/>
          <w:lang w:val="en-US"/>
        </w:rPr>
        <w:t xml:space="preserve">NEW THIS YEAR: </w:t>
      </w:r>
      <w:r w:rsidR="007729D9" w:rsidRPr="00CE46A6">
        <w:rPr>
          <w:rFonts w:cstheme="minorHAnsi"/>
          <w:b/>
          <w:bCs/>
          <w:color w:val="000000"/>
          <w:sz w:val="24"/>
          <w:szCs w:val="24"/>
          <w:lang w:val="en-US"/>
        </w:rPr>
        <w:t>Diversity Considerations in Research Design Module</w:t>
      </w:r>
      <w:r w:rsidR="00C066A8" w:rsidRPr="00CE46A6">
        <w:rPr>
          <w:rFonts w:cstheme="minorHAnsi"/>
          <w:b/>
          <w:bCs/>
          <w:color w:val="000000"/>
          <w:sz w:val="24"/>
          <w:szCs w:val="24"/>
          <w:lang w:val="en-US"/>
        </w:rPr>
        <w:t xml:space="preserve">: </w:t>
      </w:r>
      <w:r w:rsidR="007729D9" w:rsidRPr="00CE46A6">
        <w:rPr>
          <w:rFonts w:cstheme="minorHAnsi"/>
          <w:color w:val="000000"/>
          <w:sz w:val="24"/>
          <w:szCs w:val="24"/>
          <w:lang w:val="en-US"/>
        </w:rPr>
        <w:t xml:space="preserve">All </w:t>
      </w:r>
      <w:r w:rsidR="00C066A8" w:rsidRPr="00CE46A6">
        <w:rPr>
          <w:rFonts w:cstheme="minorHAnsi"/>
          <w:color w:val="000000"/>
          <w:sz w:val="24"/>
          <w:szCs w:val="24"/>
          <w:lang w:val="en-US"/>
        </w:rPr>
        <w:t xml:space="preserve">CGS-D </w:t>
      </w:r>
      <w:r w:rsidR="007729D9" w:rsidRPr="00CE46A6">
        <w:rPr>
          <w:rFonts w:cstheme="minorHAnsi"/>
          <w:color w:val="000000"/>
          <w:sz w:val="24"/>
          <w:szCs w:val="24"/>
          <w:lang w:val="en-US"/>
        </w:rPr>
        <w:t>applicants are now required to indicate whether or not diversity considerations are applicable to</w:t>
      </w:r>
      <w:r w:rsidR="00C066A8" w:rsidRPr="00CE46A6">
        <w:rPr>
          <w:rFonts w:cstheme="minorHAnsi"/>
          <w:color w:val="000000"/>
          <w:sz w:val="24"/>
          <w:szCs w:val="24"/>
          <w:lang w:val="en-US"/>
        </w:rPr>
        <w:t xml:space="preserve"> </w:t>
      </w:r>
      <w:r w:rsidR="007729D9" w:rsidRPr="00CE46A6">
        <w:rPr>
          <w:rFonts w:cstheme="minorHAnsi"/>
          <w:color w:val="000000"/>
          <w:sz w:val="24"/>
          <w:szCs w:val="24"/>
          <w:lang w:val="en-US"/>
        </w:rPr>
        <w:t xml:space="preserve">their research proposal and to explain why or why not. Each agency has developed special advice and instructions about this consideration, which can be found in the instructions for each agency’s application. </w:t>
      </w:r>
      <w:r>
        <w:rPr>
          <w:rFonts w:cstheme="minorHAnsi"/>
          <w:color w:val="000000"/>
          <w:sz w:val="24"/>
          <w:szCs w:val="24"/>
          <w:lang w:val="en-US"/>
        </w:rPr>
        <w:t xml:space="preserve">  </w:t>
      </w:r>
      <w:r w:rsidR="007729D9" w:rsidRPr="00CE46A6">
        <w:rPr>
          <w:rFonts w:cstheme="minorHAnsi"/>
          <w:bCs/>
          <w:color w:val="000000"/>
          <w:sz w:val="24"/>
          <w:szCs w:val="24"/>
          <w:lang w:val="en-US"/>
        </w:rPr>
        <w:t xml:space="preserve">This first year of implementation of the module is a pilot and an awareness-raising phase. </w:t>
      </w:r>
      <w:r w:rsidR="007729D9" w:rsidRPr="00CE46A6">
        <w:rPr>
          <w:rFonts w:cstheme="minorHAnsi"/>
          <w:color w:val="000000"/>
          <w:sz w:val="24"/>
          <w:szCs w:val="24"/>
          <w:lang w:val="en-US"/>
        </w:rPr>
        <w:t>Although</w:t>
      </w:r>
    </w:p>
    <w:p w14:paraId="36C932FD" w14:textId="77777777" w:rsidR="00027E85" w:rsidRPr="00027E85" w:rsidRDefault="007729D9" w:rsidP="007729D9">
      <w:pPr>
        <w:pStyle w:val="Default"/>
        <w:rPr>
          <w:rFonts w:asciiTheme="minorHAnsi" w:hAnsiTheme="minorHAnsi" w:cstheme="minorHAnsi"/>
        </w:rPr>
      </w:pPr>
      <w:r w:rsidRPr="00CE46A6">
        <w:rPr>
          <w:rFonts w:asciiTheme="minorHAnsi" w:hAnsiTheme="minorHAnsi" w:cstheme="minorHAnsi"/>
          <w:lang w:val="en-US"/>
        </w:rPr>
        <w:t xml:space="preserve">mandatory, this module is not subject to merit review and is not shared with institutions or committee members. </w:t>
      </w:r>
      <w:r w:rsidRPr="00CE46A6">
        <w:rPr>
          <w:rFonts w:asciiTheme="minorHAnsi" w:hAnsiTheme="minorHAnsi" w:cstheme="minorHAnsi"/>
          <w:bCs/>
          <w:lang w:val="en-US"/>
        </w:rPr>
        <w:t>Integration into evaluation is planned for the next year’s competitions.</w:t>
      </w:r>
      <w:r w:rsidRPr="00CE46A6">
        <w:rPr>
          <w:rFonts w:asciiTheme="minorHAnsi" w:hAnsiTheme="minorHAnsi" w:cstheme="minorHAnsi"/>
          <w:color w:val="333333"/>
        </w:rPr>
        <w:br/>
      </w:r>
      <w:r w:rsidR="005062ED">
        <w:rPr>
          <w:rFonts w:cstheme="minorHAnsi"/>
          <w:color w:val="333333"/>
        </w:rPr>
        <w:br/>
      </w:r>
      <w:r w:rsidR="005062ED" w:rsidRPr="00027E85">
        <w:rPr>
          <w:rFonts w:asciiTheme="minorHAnsi" w:hAnsiTheme="minorHAnsi" w:cstheme="minorHAnsi"/>
          <w:b/>
          <w:color w:val="333333"/>
        </w:rPr>
        <w:t xml:space="preserve">Transcripts requirements: </w:t>
      </w:r>
      <w:r w:rsidR="005062ED" w:rsidRPr="00027E85">
        <w:rPr>
          <w:rFonts w:asciiTheme="minorHAnsi" w:hAnsiTheme="minorHAnsi" w:cstheme="minorHAnsi"/>
          <w:b/>
        </w:rPr>
        <w:t xml:space="preserve"> </w:t>
      </w:r>
      <w:r w:rsidR="00743884" w:rsidRPr="00027E85">
        <w:rPr>
          <w:rFonts w:asciiTheme="minorHAnsi" w:hAnsiTheme="minorHAnsi" w:cstheme="minorHAnsi"/>
        </w:rPr>
        <w:t xml:space="preserve">Transcripts are a mandatory requirement for the </w:t>
      </w:r>
      <w:r w:rsidR="00835544">
        <w:rPr>
          <w:rFonts w:asciiTheme="minorHAnsi" w:hAnsiTheme="minorHAnsi" w:cstheme="minorHAnsi"/>
        </w:rPr>
        <w:t>CGS-D</w:t>
      </w:r>
      <w:r w:rsidR="00743884" w:rsidRPr="00027E85">
        <w:rPr>
          <w:rFonts w:asciiTheme="minorHAnsi" w:hAnsiTheme="minorHAnsi" w:cstheme="minorHAnsi"/>
        </w:rPr>
        <w:t xml:space="preserve"> application, </w:t>
      </w:r>
      <w:r w:rsidR="00705A57" w:rsidRPr="00027E85">
        <w:rPr>
          <w:rFonts w:asciiTheme="minorHAnsi" w:hAnsiTheme="minorHAnsi" w:cstheme="minorHAnsi"/>
        </w:rPr>
        <w:t>and there</w:t>
      </w:r>
      <w:r w:rsidR="00743884" w:rsidRPr="00027E85">
        <w:rPr>
          <w:rFonts w:asciiTheme="minorHAnsi" w:hAnsiTheme="minorHAnsi" w:cstheme="minorHAnsi"/>
        </w:rPr>
        <w:t xml:space="preserve"> are no exceptions. </w:t>
      </w:r>
      <w:r w:rsidR="00027E85" w:rsidRPr="00027E85">
        <w:rPr>
          <w:rFonts w:asciiTheme="minorHAnsi" w:hAnsiTheme="minorHAnsi" w:cstheme="minorHAnsi"/>
        </w:rPr>
        <w:t>Normally a</w:t>
      </w:r>
      <w:r w:rsidR="00743884" w:rsidRPr="00027E85">
        <w:rPr>
          <w:rFonts w:asciiTheme="minorHAnsi" w:hAnsiTheme="minorHAnsi" w:cstheme="minorHAnsi"/>
        </w:rPr>
        <w:t>pplications that do not include up-to-date official transcripts of all current and previous studies will be automatically and irreversibly rejected</w:t>
      </w:r>
      <w:r w:rsidR="00705A57" w:rsidRPr="00027E85">
        <w:rPr>
          <w:rFonts w:asciiTheme="minorHAnsi" w:hAnsiTheme="minorHAnsi" w:cstheme="minorHAnsi"/>
        </w:rPr>
        <w:t xml:space="preserve"> by SGS</w:t>
      </w:r>
      <w:r w:rsidR="00743884" w:rsidRPr="00027E85">
        <w:rPr>
          <w:rFonts w:asciiTheme="minorHAnsi" w:hAnsiTheme="minorHAnsi" w:cstheme="minorHAnsi"/>
        </w:rPr>
        <w:t>.</w:t>
      </w:r>
      <w:r w:rsidR="00705A57" w:rsidRPr="00027E85">
        <w:rPr>
          <w:rFonts w:asciiTheme="minorHAnsi" w:hAnsiTheme="minorHAnsi" w:cstheme="minorHAnsi"/>
        </w:rPr>
        <w:t xml:space="preserve"> </w:t>
      </w:r>
    </w:p>
    <w:p w14:paraId="5FB5EFFF" w14:textId="77777777" w:rsidR="009C5658" w:rsidRPr="009C5658" w:rsidRDefault="00CE46A6" w:rsidP="005062ED">
      <w:pPr>
        <w:pStyle w:val="Default"/>
        <w:rPr>
          <w:rFonts w:asciiTheme="minorHAnsi" w:hAnsiTheme="minorHAnsi" w:cstheme="minorHAnsi"/>
          <w:bCs/>
        </w:rPr>
      </w:pPr>
      <w:r>
        <w:rPr>
          <w:rFonts w:asciiTheme="minorHAnsi" w:hAnsiTheme="minorHAnsi" w:cstheme="minorHAnsi"/>
        </w:rPr>
        <w:br/>
      </w:r>
      <w:r w:rsidR="00027E85" w:rsidRPr="009C5658">
        <w:rPr>
          <w:rFonts w:asciiTheme="minorHAnsi" w:hAnsiTheme="minorHAnsi" w:cstheme="minorHAnsi"/>
        </w:rPr>
        <w:t>However, the disruption caused by the COVID-19 pandemic may hinder the ability of some applicants to access official and up-to-date versions of their transcripts in advance of the deadline date, particularly at institutions which do not currently provide official electronic versions of these documents. </w:t>
      </w:r>
      <w:r w:rsidR="009C5658" w:rsidRPr="009C5658">
        <w:rPr>
          <w:rFonts w:asciiTheme="minorHAnsi" w:hAnsiTheme="minorHAnsi" w:cstheme="minorHAnsi"/>
        </w:rPr>
        <w:t xml:space="preserve">Including unofficial transcripts will not lead to </w:t>
      </w:r>
      <w:r w:rsidR="00027E85" w:rsidRPr="009C5658">
        <w:rPr>
          <w:rFonts w:asciiTheme="minorHAnsi" w:hAnsiTheme="minorHAnsi" w:cstheme="minorHAnsi"/>
          <w:bCs/>
        </w:rPr>
        <w:t>automatic disqualification</w:t>
      </w:r>
      <w:r w:rsidR="009C5658" w:rsidRPr="009C5658">
        <w:rPr>
          <w:rFonts w:asciiTheme="minorHAnsi" w:hAnsiTheme="minorHAnsi" w:cstheme="minorHAnsi"/>
          <w:bCs/>
        </w:rPr>
        <w:t xml:space="preserve">, but official transcripts must be provided if the university in question is issuing official transcripts. </w:t>
      </w:r>
    </w:p>
    <w:p w14:paraId="61C4EC8A" w14:textId="77777777" w:rsidR="00027E85" w:rsidRPr="009C5658" w:rsidRDefault="00027E85" w:rsidP="005062ED">
      <w:pPr>
        <w:pStyle w:val="Default"/>
        <w:rPr>
          <w:rFonts w:asciiTheme="minorHAnsi" w:hAnsiTheme="minorHAnsi" w:cstheme="minorHAnsi"/>
        </w:rPr>
      </w:pPr>
    </w:p>
    <w:p w14:paraId="5AB36158" w14:textId="77777777" w:rsidR="00027E85" w:rsidRPr="00027E85" w:rsidRDefault="00027E85" w:rsidP="005062ED">
      <w:pPr>
        <w:pStyle w:val="Default"/>
        <w:rPr>
          <w:rFonts w:asciiTheme="minorHAnsi" w:hAnsiTheme="minorHAnsi" w:cstheme="minorHAnsi"/>
        </w:rPr>
      </w:pPr>
      <w:r w:rsidRPr="00027E85">
        <w:rPr>
          <w:rFonts w:asciiTheme="minorHAnsi" w:hAnsiTheme="minorHAnsi" w:cstheme="minorHAnsi"/>
        </w:rPr>
        <w:t>Queen’s University is currently producing official transcripts as pdfs, and that version will be acceptable for the purpose of this year’</w:t>
      </w:r>
      <w:r w:rsidR="0035795B">
        <w:rPr>
          <w:rFonts w:asciiTheme="minorHAnsi" w:hAnsiTheme="minorHAnsi" w:cstheme="minorHAnsi"/>
        </w:rPr>
        <w:t>s CGS-D competition (all CGS</w:t>
      </w:r>
      <w:r w:rsidR="00835544">
        <w:rPr>
          <w:rFonts w:asciiTheme="minorHAnsi" w:hAnsiTheme="minorHAnsi" w:cstheme="minorHAnsi"/>
        </w:rPr>
        <w:t>-</w:t>
      </w:r>
      <w:r w:rsidR="0035795B">
        <w:rPr>
          <w:rFonts w:asciiTheme="minorHAnsi" w:hAnsiTheme="minorHAnsi" w:cstheme="minorHAnsi"/>
        </w:rPr>
        <w:t xml:space="preserve"> D a</w:t>
      </w:r>
      <w:r w:rsidRPr="00027E85">
        <w:rPr>
          <w:rFonts w:asciiTheme="minorHAnsi" w:hAnsiTheme="minorHAnsi" w:cstheme="minorHAnsi"/>
        </w:rPr>
        <w:t xml:space="preserve">pplications must include a </w:t>
      </w:r>
      <w:r w:rsidR="009C5658">
        <w:rPr>
          <w:rFonts w:asciiTheme="minorHAnsi" w:hAnsiTheme="minorHAnsi" w:cstheme="minorHAnsi"/>
        </w:rPr>
        <w:t xml:space="preserve">current </w:t>
      </w:r>
      <w:r w:rsidRPr="00027E85">
        <w:rPr>
          <w:rFonts w:asciiTheme="minorHAnsi" w:hAnsiTheme="minorHAnsi" w:cstheme="minorHAnsi"/>
        </w:rPr>
        <w:t>Queen’s transcript</w:t>
      </w:r>
      <w:r>
        <w:rPr>
          <w:rFonts w:asciiTheme="minorHAnsi" w:hAnsiTheme="minorHAnsi" w:cstheme="minorHAnsi"/>
        </w:rPr>
        <w:t>).</w:t>
      </w:r>
    </w:p>
    <w:p w14:paraId="2EAA466F" w14:textId="77777777" w:rsidR="005062ED" w:rsidRPr="005062ED" w:rsidRDefault="00027E85" w:rsidP="005062ED">
      <w:pPr>
        <w:pStyle w:val="Default"/>
        <w:rPr>
          <w:rFonts w:asciiTheme="minorHAnsi" w:hAnsiTheme="minorHAnsi" w:cstheme="minorHAnsi"/>
        </w:rPr>
      </w:pPr>
      <w:r w:rsidRPr="002120C4">
        <w:rPr>
          <w:rFonts w:ascii="Verdana" w:hAnsi="Verdana" w:cs="Times New Roman"/>
          <w:sz w:val="19"/>
          <w:szCs w:val="19"/>
        </w:rPr>
        <w:br/>
      </w:r>
      <w:r w:rsidR="009C5658">
        <w:rPr>
          <w:rFonts w:asciiTheme="minorHAnsi" w:hAnsiTheme="minorHAnsi" w:cstheme="minorHAnsi"/>
        </w:rPr>
        <w:t>E</w:t>
      </w:r>
      <w:r w:rsidR="005062ED">
        <w:rPr>
          <w:rFonts w:asciiTheme="minorHAnsi" w:hAnsiTheme="minorHAnsi" w:cstheme="minorHAnsi"/>
        </w:rPr>
        <w:t xml:space="preserve">ach agency’s </w:t>
      </w:r>
      <w:r w:rsidR="00835544">
        <w:rPr>
          <w:rFonts w:asciiTheme="minorHAnsi" w:hAnsiTheme="minorHAnsi" w:cstheme="minorHAnsi"/>
        </w:rPr>
        <w:t>CGS-D</w:t>
      </w:r>
      <w:r w:rsidR="005062ED">
        <w:rPr>
          <w:rFonts w:asciiTheme="minorHAnsi" w:hAnsiTheme="minorHAnsi" w:cstheme="minorHAnsi"/>
        </w:rPr>
        <w:t xml:space="preserve"> </w:t>
      </w:r>
      <w:r w:rsidR="00835544">
        <w:rPr>
          <w:rFonts w:asciiTheme="minorHAnsi" w:hAnsiTheme="minorHAnsi" w:cstheme="minorHAnsi"/>
        </w:rPr>
        <w:t xml:space="preserve">complete </w:t>
      </w:r>
      <w:r w:rsidR="00835544" w:rsidRPr="005062ED">
        <w:rPr>
          <w:rFonts w:asciiTheme="minorHAnsi" w:hAnsiTheme="minorHAnsi" w:cstheme="minorHAnsi"/>
        </w:rPr>
        <w:t>application</w:t>
      </w:r>
      <w:r w:rsidR="005062ED" w:rsidRPr="005062ED">
        <w:rPr>
          <w:rFonts w:asciiTheme="minorHAnsi" w:hAnsiTheme="minorHAnsi" w:cstheme="minorHAnsi"/>
        </w:rPr>
        <w:t xml:space="preserve"> must include </w:t>
      </w:r>
      <w:r w:rsidR="005062ED" w:rsidRPr="005062ED">
        <w:rPr>
          <w:rFonts w:asciiTheme="minorHAnsi" w:hAnsiTheme="minorHAnsi" w:cstheme="minorHAnsi"/>
          <w:b/>
          <w:i/>
          <w:u w:val="single"/>
        </w:rPr>
        <w:t>up-to-</w:t>
      </w:r>
      <w:r w:rsidR="00835544" w:rsidRPr="005062ED">
        <w:rPr>
          <w:rFonts w:asciiTheme="minorHAnsi" w:hAnsiTheme="minorHAnsi" w:cstheme="minorHAnsi"/>
          <w:b/>
          <w:i/>
          <w:u w:val="single"/>
        </w:rPr>
        <w:t>date transcripts</w:t>
      </w:r>
      <w:r w:rsidR="005062ED" w:rsidRPr="005062ED">
        <w:rPr>
          <w:rFonts w:asciiTheme="minorHAnsi" w:hAnsiTheme="minorHAnsi" w:cstheme="minorHAnsi"/>
          <w:b/>
          <w:i/>
          <w:u w:val="single"/>
        </w:rPr>
        <w:t xml:space="preserve"> of all current and previous study</w:t>
      </w:r>
      <w:r w:rsidR="005062ED" w:rsidRPr="005062ED">
        <w:rPr>
          <w:rFonts w:asciiTheme="minorHAnsi" w:hAnsiTheme="minorHAnsi" w:cstheme="minorHAnsi"/>
        </w:rPr>
        <w:t xml:space="preserve">. </w:t>
      </w:r>
      <w:r w:rsidR="00705A57">
        <w:rPr>
          <w:rFonts w:asciiTheme="minorHAnsi" w:hAnsiTheme="minorHAnsi" w:cstheme="minorHAnsi"/>
        </w:rPr>
        <w:t xml:space="preserve"> Here are the rules about transcripts:</w:t>
      </w:r>
    </w:p>
    <w:p w14:paraId="555CE584" w14:textId="77777777" w:rsidR="005062ED" w:rsidRPr="005062ED" w:rsidRDefault="005062ED" w:rsidP="005062ED">
      <w:pPr>
        <w:pStyle w:val="Default"/>
        <w:rPr>
          <w:rFonts w:asciiTheme="minorHAnsi" w:hAnsiTheme="minorHAnsi" w:cstheme="minorHAnsi"/>
          <w:b/>
        </w:rPr>
      </w:pPr>
    </w:p>
    <w:p w14:paraId="67DDE6F2" w14:textId="77777777" w:rsidR="005062ED" w:rsidRPr="00CE46A6" w:rsidRDefault="005062ED" w:rsidP="002D2A72">
      <w:pPr>
        <w:pStyle w:val="Default"/>
        <w:numPr>
          <w:ilvl w:val="0"/>
          <w:numId w:val="5"/>
        </w:numPr>
        <w:rPr>
          <w:rFonts w:ascii="Calibri" w:hAnsi="Calibri"/>
          <w:sz w:val="23"/>
          <w:szCs w:val="23"/>
        </w:rPr>
      </w:pPr>
      <w:r w:rsidRPr="00CE46A6">
        <w:rPr>
          <w:rFonts w:asciiTheme="minorHAnsi" w:hAnsiTheme="minorHAnsi" w:cstheme="minorHAnsi"/>
          <w:b/>
          <w:sz w:val="23"/>
          <w:szCs w:val="23"/>
        </w:rPr>
        <w:t>Up-to-date transcripts</w:t>
      </w:r>
      <w:r w:rsidRPr="00CE46A6">
        <w:rPr>
          <w:rFonts w:asciiTheme="minorHAnsi" w:hAnsiTheme="minorHAnsi" w:cstheme="minorHAnsi"/>
          <w:sz w:val="23"/>
          <w:szCs w:val="23"/>
        </w:rPr>
        <w:t xml:space="preserve"> are defined as official transcripts dated or issued in the Fall 20</w:t>
      </w:r>
      <w:r w:rsidR="00D177F6" w:rsidRPr="00CE46A6">
        <w:rPr>
          <w:rFonts w:asciiTheme="minorHAnsi" w:hAnsiTheme="minorHAnsi" w:cstheme="minorHAnsi"/>
          <w:sz w:val="23"/>
          <w:szCs w:val="23"/>
        </w:rPr>
        <w:t>2</w:t>
      </w:r>
      <w:r w:rsidR="00325E73" w:rsidRPr="00CE46A6">
        <w:rPr>
          <w:rFonts w:asciiTheme="minorHAnsi" w:hAnsiTheme="minorHAnsi" w:cstheme="minorHAnsi"/>
          <w:sz w:val="23"/>
          <w:szCs w:val="23"/>
        </w:rPr>
        <w:t>1</w:t>
      </w:r>
      <w:r w:rsidRPr="00CE46A6">
        <w:rPr>
          <w:rFonts w:asciiTheme="minorHAnsi" w:hAnsiTheme="minorHAnsi" w:cstheme="minorHAnsi"/>
          <w:sz w:val="23"/>
          <w:szCs w:val="23"/>
        </w:rPr>
        <w:t xml:space="preserve"> term (if currently registered) or after the last term completed (if not currently registered). </w:t>
      </w:r>
    </w:p>
    <w:p w14:paraId="46F1C4A1" w14:textId="77777777" w:rsidR="00695627" w:rsidRPr="00CE46A6" w:rsidRDefault="005062ED" w:rsidP="002D2A72">
      <w:pPr>
        <w:pStyle w:val="Default"/>
        <w:numPr>
          <w:ilvl w:val="0"/>
          <w:numId w:val="5"/>
        </w:numPr>
        <w:rPr>
          <w:rFonts w:ascii="Calibri" w:hAnsi="Calibri"/>
          <w:sz w:val="23"/>
          <w:szCs w:val="23"/>
        </w:rPr>
      </w:pPr>
      <w:r w:rsidRPr="00CE46A6">
        <w:rPr>
          <w:rFonts w:ascii="Calibri" w:hAnsi="Calibri"/>
          <w:b/>
          <w:sz w:val="23"/>
          <w:szCs w:val="23"/>
        </w:rPr>
        <w:t>Official transcripts</w:t>
      </w:r>
      <w:r w:rsidRPr="00CE46A6">
        <w:rPr>
          <w:rFonts w:ascii="Calibri" w:hAnsi="Calibri"/>
          <w:sz w:val="23"/>
          <w:szCs w:val="23"/>
        </w:rPr>
        <w:t xml:space="preserve"> are defined as transcripts issued by the Registrar’s Office of the university.  Transcripts from other sources, such as those printed from the student’s SOLUS account (or equivalent) are not official.</w:t>
      </w:r>
      <w:r w:rsidR="00743884" w:rsidRPr="00CE46A6">
        <w:rPr>
          <w:rFonts w:ascii="Calibri" w:hAnsi="Calibri"/>
          <w:sz w:val="23"/>
          <w:szCs w:val="23"/>
        </w:rPr>
        <w:t xml:space="preserve"> </w:t>
      </w:r>
      <w:r w:rsidR="00695627" w:rsidRPr="00CE46A6">
        <w:rPr>
          <w:rFonts w:ascii="Calibri" w:hAnsi="Calibri"/>
          <w:sz w:val="23"/>
          <w:szCs w:val="23"/>
        </w:rPr>
        <w:t xml:space="preserve"> </w:t>
      </w:r>
      <w:r w:rsidR="00835544" w:rsidRPr="00CE46A6">
        <w:rPr>
          <w:rFonts w:ascii="Calibri" w:hAnsi="Calibri"/>
          <w:sz w:val="23"/>
          <w:szCs w:val="23"/>
        </w:rPr>
        <w:t xml:space="preserve">If unofficial Queen’s transcripts are permitted, they should be the </w:t>
      </w:r>
      <w:r w:rsidR="00835544" w:rsidRPr="00CE46A6">
        <w:rPr>
          <w:rFonts w:ascii="Calibri" w:hAnsi="Calibri"/>
          <w:sz w:val="23"/>
          <w:szCs w:val="23"/>
        </w:rPr>
        <w:lastRenderedPageBreak/>
        <w:t xml:space="preserve">version that Queen’s staff members can access, not the SOLUS version that the student can access. </w:t>
      </w:r>
    </w:p>
    <w:p w14:paraId="441131D9" w14:textId="77777777" w:rsidR="00743884" w:rsidRPr="00CE46A6" w:rsidRDefault="00695627" w:rsidP="002D2A72">
      <w:pPr>
        <w:pStyle w:val="Default"/>
        <w:numPr>
          <w:ilvl w:val="0"/>
          <w:numId w:val="5"/>
        </w:numPr>
        <w:rPr>
          <w:rFonts w:ascii="Calibri" w:hAnsi="Calibri"/>
          <w:sz w:val="23"/>
          <w:szCs w:val="23"/>
        </w:rPr>
      </w:pPr>
      <w:r w:rsidRPr="00CE46A6">
        <w:rPr>
          <w:rFonts w:ascii="Calibri" w:hAnsi="Calibri"/>
          <w:sz w:val="23"/>
          <w:szCs w:val="23"/>
        </w:rPr>
        <w:t>An official transcript includes</w:t>
      </w:r>
      <w:r w:rsidR="006309D9" w:rsidRPr="00CE46A6">
        <w:rPr>
          <w:rFonts w:ascii="Calibri" w:hAnsi="Calibri"/>
          <w:sz w:val="23"/>
          <w:szCs w:val="23"/>
        </w:rPr>
        <w:t xml:space="preserve"> one copy of</w:t>
      </w:r>
      <w:r w:rsidRPr="00CE46A6">
        <w:rPr>
          <w:rFonts w:ascii="Calibri" w:hAnsi="Calibri"/>
          <w:sz w:val="23"/>
          <w:szCs w:val="23"/>
        </w:rPr>
        <w:t xml:space="preserve"> the </w:t>
      </w:r>
      <w:r w:rsidRPr="00CE46A6">
        <w:rPr>
          <w:rFonts w:ascii="Calibri" w:hAnsi="Calibri"/>
          <w:b/>
          <w:sz w:val="23"/>
          <w:szCs w:val="23"/>
        </w:rPr>
        <w:t>transcript legend</w:t>
      </w:r>
      <w:r w:rsidRPr="00CE46A6">
        <w:rPr>
          <w:rFonts w:ascii="Calibri" w:hAnsi="Calibri"/>
          <w:sz w:val="23"/>
          <w:szCs w:val="23"/>
        </w:rPr>
        <w:t xml:space="preserve">. Without the legend, </w:t>
      </w:r>
      <w:r w:rsidR="006309D9" w:rsidRPr="00CE46A6">
        <w:rPr>
          <w:rFonts w:ascii="Calibri" w:hAnsi="Calibri"/>
          <w:sz w:val="23"/>
          <w:szCs w:val="23"/>
        </w:rPr>
        <w:t xml:space="preserve">the </w:t>
      </w:r>
      <w:r w:rsidRPr="00CE46A6">
        <w:rPr>
          <w:rFonts w:ascii="Calibri" w:hAnsi="Calibri"/>
          <w:sz w:val="23"/>
          <w:szCs w:val="23"/>
        </w:rPr>
        <w:t>transcript</w:t>
      </w:r>
      <w:r w:rsidR="006309D9" w:rsidRPr="00CE46A6">
        <w:rPr>
          <w:rFonts w:ascii="Calibri" w:hAnsi="Calibri"/>
          <w:sz w:val="23"/>
          <w:szCs w:val="23"/>
        </w:rPr>
        <w:t xml:space="preserve"> is considered incomplete and the application will be rejected. </w:t>
      </w:r>
      <w:r w:rsidR="00835544" w:rsidRPr="00CE46A6">
        <w:rPr>
          <w:rFonts w:ascii="Calibri" w:hAnsi="Calibri"/>
          <w:sz w:val="23"/>
          <w:szCs w:val="23"/>
        </w:rPr>
        <w:t xml:space="preserve"> </w:t>
      </w:r>
    </w:p>
    <w:p w14:paraId="62B2381B" w14:textId="77777777" w:rsidR="005062ED" w:rsidRPr="00CE46A6" w:rsidRDefault="001A43B9" w:rsidP="002D2A72">
      <w:pPr>
        <w:pStyle w:val="Default"/>
        <w:numPr>
          <w:ilvl w:val="0"/>
          <w:numId w:val="5"/>
        </w:numPr>
        <w:rPr>
          <w:rFonts w:ascii="Calibri" w:hAnsi="Calibri"/>
          <w:sz w:val="23"/>
          <w:szCs w:val="23"/>
        </w:rPr>
      </w:pPr>
      <w:r w:rsidRPr="00CE46A6">
        <w:rPr>
          <w:rFonts w:ascii="Calibri" w:hAnsi="Calibri"/>
          <w:sz w:val="23"/>
          <w:szCs w:val="23"/>
        </w:rPr>
        <w:t>T</w:t>
      </w:r>
      <w:r w:rsidR="00743884" w:rsidRPr="00CE46A6">
        <w:rPr>
          <w:rFonts w:ascii="Calibri" w:hAnsi="Calibri"/>
          <w:sz w:val="23"/>
          <w:szCs w:val="23"/>
        </w:rPr>
        <w:t xml:space="preserve">ranscripts from the student file in the department/program are not acceptable, unless </w:t>
      </w:r>
      <w:r w:rsidR="006309D9" w:rsidRPr="00CE46A6">
        <w:rPr>
          <w:rFonts w:ascii="Calibri" w:hAnsi="Calibri"/>
          <w:sz w:val="23"/>
          <w:szCs w:val="23"/>
        </w:rPr>
        <w:t>the department/program</w:t>
      </w:r>
      <w:r w:rsidR="00743884" w:rsidRPr="00CE46A6">
        <w:rPr>
          <w:rFonts w:ascii="Calibri" w:hAnsi="Calibri"/>
          <w:sz w:val="23"/>
          <w:szCs w:val="23"/>
        </w:rPr>
        <w:t xml:space="preserve"> has a</w:t>
      </w:r>
      <w:r w:rsidR="006558C7" w:rsidRPr="00CE46A6">
        <w:rPr>
          <w:rFonts w:ascii="Calibri" w:hAnsi="Calibri"/>
          <w:sz w:val="23"/>
          <w:szCs w:val="23"/>
        </w:rPr>
        <w:t xml:space="preserve">n up- to -date </w:t>
      </w:r>
      <w:r w:rsidR="00695627" w:rsidRPr="00CE46A6">
        <w:rPr>
          <w:rFonts w:ascii="Calibri" w:hAnsi="Calibri"/>
          <w:sz w:val="23"/>
          <w:szCs w:val="23"/>
        </w:rPr>
        <w:t>official transcript</w:t>
      </w:r>
      <w:r w:rsidR="00743884" w:rsidRPr="00CE46A6">
        <w:rPr>
          <w:rFonts w:ascii="Calibri" w:hAnsi="Calibri"/>
          <w:sz w:val="23"/>
          <w:szCs w:val="23"/>
        </w:rPr>
        <w:t xml:space="preserve"> or transcripts that meet the requirements under a. and b.</w:t>
      </w:r>
      <w:r w:rsidR="006309D9" w:rsidRPr="00CE46A6">
        <w:rPr>
          <w:rFonts w:ascii="Calibri" w:hAnsi="Calibri"/>
          <w:sz w:val="23"/>
          <w:szCs w:val="23"/>
        </w:rPr>
        <w:t xml:space="preserve"> and c.</w:t>
      </w:r>
      <w:r w:rsidR="00743884" w:rsidRPr="00CE46A6">
        <w:rPr>
          <w:rFonts w:ascii="Calibri" w:hAnsi="Calibri"/>
          <w:sz w:val="23"/>
          <w:szCs w:val="23"/>
        </w:rPr>
        <w:t xml:space="preserve"> above.</w:t>
      </w:r>
      <w:r w:rsidRPr="00CE46A6">
        <w:rPr>
          <w:rFonts w:ascii="Calibri" w:hAnsi="Calibri"/>
          <w:sz w:val="23"/>
          <w:szCs w:val="23"/>
        </w:rPr>
        <w:t xml:space="preserve"> Photocopies are not acceptable</w:t>
      </w:r>
      <w:r w:rsidR="00695627" w:rsidRPr="00CE46A6">
        <w:rPr>
          <w:rFonts w:ascii="Calibri" w:hAnsi="Calibri"/>
          <w:sz w:val="23"/>
          <w:szCs w:val="23"/>
        </w:rPr>
        <w:t>.</w:t>
      </w:r>
    </w:p>
    <w:p w14:paraId="6A1F61B0" w14:textId="77777777" w:rsidR="005062ED" w:rsidRPr="00CE46A6" w:rsidRDefault="00743884" w:rsidP="002D2A72">
      <w:pPr>
        <w:pStyle w:val="Default"/>
        <w:numPr>
          <w:ilvl w:val="0"/>
          <w:numId w:val="5"/>
        </w:numPr>
        <w:rPr>
          <w:rFonts w:ascii="Calibri" w:hAnsi="Calibri"/>
          <w:sz w:val="23"/>
          <w:szCs w:val="23"/>
        </w:rPr>
      </w:pPr>
      <w:r w:rsidRPr="00CE46A6">
        <w:rPr>
          <w:rFonts w:ascii="Calibri" w:hAnsi="Calibri"/>
          <w:b/>
          <w:i/>
          <w:sz w:val="23"/>
          <w:szCs w:val="23"/>
        </w:rPr>
        <w:t xml:space="preserve">SGS staff </w:t>
      </w:r>
      <w:r w:rsidR="00695627" w:rsidRPr="00CE46A6">
        <w:rPr>
          <w:rFonts w:ascii="Calibri" w:hAnsi="Calibri"/>
          <w:b/>
          <w:i/>
          <w:sz w:val="23"/>
          <w:szCs w:val="23"/>
        </w:rPr>
        <w:t xml:space="preserve">will not </w:t>
      </w:r>
      <w:r w:rsidRPr="00CE46A6">
        <w:rPr>
          <w:rFonts w:ascii="Calibri" w:hAnsi="Calibri"/>
          <w:b/>
          <w:i/>
          <w:sz w:val="23"/>
          <w:szCs w:val="23"/>
        </w:rPr>
        <w:t>retrieve transcripts from a student file nor from</w:t>
      </w:r>
      <w:r w:rsidR="00705A57" w:rsidRPr="00CE46A6">
        <w:rPr>
          <w:rFonts w:ascii="Calibri" w:hAnsi="Calibri"/>
          <w:b/>
          <w:i/>
          <w:sz w:val="23"/>
          <w:szCs w:val="23"/>
        </w:rPr>
        <w:t xml:space="preserve"> the student’s </w:t>
      </w:r>
      <w:r w:rsidRPr="00CE46A6">
        <w:rPr>
          <w:rFonts w:ascii="Calibri" w:hAnsi="Calibri"/>
          <w:b/>
          <w:i/>
          <w:sz w:val="23"/>
          <w:szCs w:val="23"/>
        </w:rPr>
        <w:t>online application</w:t>
      </w:r>
      <w:r w:rsidR="00705A57" w:rsidRPr="00CE46A6">
        <w:rPr>
          <w:rFonts w:ascii="Calibri" w:hAnsi="Calibri"/>
          <w:b/>
          <w:i/>
          <w:sz w:val="23"/>
          <w:szCs w:val="23"/>
        </w:rPr>
        <w:t xml:space="preserve"> to graduate studies</w:t>
      </w:r>
      <w:r w:rsidR="001A43B9" w:rsidRPr="00CE46A6">
        <w:rPr>
          <w:rFonts w:ascii="Calibri" w:hAnsi="Calibri"/>
          <w:b/>
          <w:i/>
          <w:sz w:val="23"/>
          <w:szCs w:val="23"/>
        </w:rPr>
        <w:t xml:space="preserve"> for the </w:t>
      </w:r>
      <w:r w:rsidR="00AA57D6" w:rsidRPr="00CE46A6">
        <w:rPr>
          <w:rFonts w:ascii="Calibri" w:hAnsi="Calibri"/>
          <w:b/>
          <w:i/>
          <w:sz w:val="23"/>
          <w:szCs w:val="23"/>
        </w:rPr>
        <w:t>CGS</w:t>
      </w:r>
      <w:r w:rsidR="00835544" w:rsidRPr="00CE46A6">
        <w:rPr>
          <w:rFonts w:ascii="Calibri" w:hAnsi="Calibri"/>
          <w:b/>
          <w:i/>
          <w:sz w:val="23"/>
          <w:szCs w:val="23"/>
        </w:rPr>
        <w:t>-</w:t>
      </w:r>
      <w:r w:rsidR="009E180B" w:rsidRPr="00CE46A6">
        <w:rPr>
          <w:rFonts w:ascii="Calibri" w:hAnsi="Calibri"/>
          <w:b/>
          <w:i/>
          <w:sz w:val="23"/>
          <w:szCs w:val="23"/>
        </w:rPr>
        <w:t xml:space="preserve"> D</w:t>
      </w:r>
      <w:r w:rsidR="001A43B9" w:rsidRPr="00CE46A6">
        <w:rPr>
          <w:rFonts w:ascii="Calibri" w:hAnsi="Calibri"/>
          <w:b/>
          <w:i/>
          <w:sz w:val="23"/>
          <w:szCs w:val="23"/>
        </w:rPr>
        <w:t xml:space="preserve"> application</w:t>
      </w:r>
      <w:r w:rsidR="001A43B9" w:rsidRPr="00CE46A6">
        <w:rPr>
          <w:rFonts w:ascii="Calibri" w:hAnsi="Calibri"/>
          <w:sz w:val="23"/>
          <w:szCs w:val="23"/>
        </w:rPr>
        <w:t xml:space="preserve">. </w:t>
      </w:r>
      <w:r w:rsidR="00695627" w:rsidRPr="00CE46A6">
        <w:rPr>
          <w:rFonts w:ascii="Calibri" w:hAnsi="Calibri"/>
          <w:sz w:val="23"/>
          <w:szCs w:val="23"/>
        </w:rPr>
        <w:t xml:space="preserve"> An exception is made only for transcripts issued by universities outside of North America. Students who need those kinds of transcripts for the purpose of applying to the </w:t>
      </w:r>
      <w:r w:rsidR="00AA57D6" w:rsidRPr="00CE46A6">
        <w:rPr>
          <w:rFonts w:ascii="Calibri" w:hAnsi="Calibri"/>
          <w:sz w:val="23"/>
          <w:szCs w:val="23"/>
        </w:rPr>
        <w:t>CGS</w:t>
      </w:r>
      <w:r w:rsidR="00835544" w:rsidRPr="00CE46A6">
        <w:rPr>
          <w:rFonts w:ascii="Calibri" w:hAnsi="Calibri"/>
          <w:sz w:val="23"/>
          <w:szCs w:val="23"/>
        </w:rPr>
        <w:t>-</w:t>
      </w:r>
      <w:r w:rsidR="009E180B" w:rsidRPr="00CE46A6">
        <w:rPr>
          <w:rFonts w:ascii="Calibri" w:hAnsi="Calibri"/>
          <w:sz w:val="23"/>
          <w:szCs w:val="23"/>
        </w:rPr>
        <w:t xml:space="preserve"> D</w:t>
      </w:r>
      <w:r w:rsidR="00695627" w:rsidRPr="00CE46A6">
        <w:rPr>
          <w:rFonts w:ascii="Calibri" w:hAnsi="Calibri"/>
          <w:sz w:val="23"/>
          <w:szCs w:val="23"/>
        </w:rPr>
        <w:t xml:space="preserve"> competition should contact the School of Graduate Studies well in </w:t>
      </w:r>
      <w:r w:rsidR="006309D9" w:rsidRPr="00CE46A6">
        <w:rPr>
          <w:rFonts w:ascii="Calibri" w:hAnsi="Calibri"/>
          <w:sz w:val="23"/>
          <w:szCs w:val="23"/>
        </w:rPr>
        <w:t xml:space="preserve">advance of the </w:t>
      </w:r>
      <w:r w:rsidR="004C6AF9" w:rsidRPr="00CE46A6">
        <w:rPr>
          <w:rFonts w:ascii="Calibri" w:hAnsi="Calibri"/>
          <w:sz w:val="23"/>
          <w:szCs w:val="23"/>
        </w:rPr>
        <w:t>October 14, 2021</w:t>
      </w:r>
      <w:r w:rsidR="00027E85" w:rsidRPr="00CE46A6">
        <w:rPr>
          <w:rFonts w:ascii="Calibri" w:hAnsi="Calibri"/>
          <w:sz w:val="23"/>
          <w:szCs w:val="23"/>
        </w:rPr>
        <w:t xml:space="preserve"> </w:t>
      </w:r>
      <w:r w:rsidR="006309D9" w:rsidRPr="00CE46A6">
        <w:rPr>
          <w:rFonts w:ascii="Calibri" w:hAnsi="Calibri"/>
          <w:sz w:val="23"/>
          <w:szCs w:val="23"/>
        </w:rPr>
        <w:t>deadline</w:t>
      </w:r>
      <w:r w:rsidR="00695627" w:rsidRPr="00CE46A6">
        <w:rPr>
          <w:rFonts w:ascii="Calibri" w:hAnsi="Calibri"/>
          <w:sz w:val="23"/>
          <w:szCs w:val="23"/>
        </w:rPr>
        <w:t>. A small fee for copying the international transcript</w:t>
      </w:r>
      <w:r w:rsidR="006309D9" w:rsidRPr="00CE46A6">
        <w:rPr>
          <w:rFonts w:ascii="Calibri" w:hAnsi="Calibri"/>
          <w:sz w:val="23"/>
          <w:szCs w:val="23"/>
        </w:rPr>
        <w:t>(s)</w:t>
      </w:r>
      <w:r w:rsidR="00695627" w:rsidRPr="00CE46A6">
        <w:rPr>
          <w:rFonts w:ascii="Calibri" w:hAnsi="Calibri"/>
          <w:sz w:val="23"/>
          <w:szCs w:val="23"/>
        </w:rPr>
        <w:t xml:space="preserve"> will be charged.</w:t>
      </w:r>
    </w:p>
    <w:p w14:paraId="50F37CC5" w14:textId="77777777" w:rsidR="005062ED" w:rsidRPr="00CE46A6" w:rsidRDefault="005062ED" w:rsidP="002D2A72">
      <w:pPr>
        <w:pStyle w:val="Default"/>
        <w:numPr>
          <w:ilvl w:val="0"/>
          <w:numId w:val="5"/>
        </w:numPr>
        <w:rPr>
          <w:rFonts w:ascii="Calibri" w:hAnsi="Calibri"/>
          <w:sz w:val="23"/>
          <w:szCs w:val="23"/>
        </w:rPr>
      </w:pPr>
      <w:r w:rsidRPr="00CE46A6">
        <w:rPr>
          <w:rFonts w:ascii="Calibri" w:hAnsi="Calibri"/>
          <w:sz w:val="23"/>
          <w:szCs w:val="23"/>
        </w:rPr>
        <w:t xml:space="preserve">A transcript is required for all programs listed in the application, even if the program was not completed. </w:t>
      </w:r>
    </w:p>
    <w:p w14:paraId="2806779F" w14:textId="77777777" w:rsidR="005062ED" w:rsidRPr="00CE46A6" w:rsidRDefault="005062ED" w:rsidP="002D2A72">
      <w:pPr>
        <w:pStyle w:val="Default"/>
        <w:numPr>
          <w:ilvl w:val="0"/>
          <w:numId w:val="5"/>
        </w:numPr>
        <w:rPr>
          <w:rFonts w:ascii="Calibri" w:hAnsi="Calibri"/>
          <w:sz w:val="23"/>
          <w:szCs w:val="23"/>
        </w:rPr>
      </w:pPr>
      <w:r w:rsidRPr="00CE46A6">
        <w:rPr>
          <w:rFonts w:ascii="Calibri" w:hAnsi="Calibri"/>
          <w:b/>
          <w:sz w:val="23"/>
          <w:szCs w:val="23"/>
        </w:rPr>
        <w:t xml:space="preserve">Applicants </w:t>
      </w:r>
      <w:r w:rsidR="00705A57" w:rsidRPr="00CE46A6">
        <w:rPr>
          <w:rFonts w:ascii="Calibri" w:hAnsi="Calibri"/>
          <w:b/>
          <w:sz w:val="23"/>
          <w:szCs w:val="23"/>
        </w:rPr>
        <w:t xml:space="preserve">currently </w:t>
      </w:r>
      <w:r w:rsidRPr="00CE46A6">
        <w:rPr>
          <w:rFonts w:ascii="Calibri" w:hAnsi="Calibri"/>
          <w:b/>
          <w:sz w:val="23"/>
          <w:szCs w:val="23"/>
        </w:rPr>
        <w:t>enrolled in a degree program at Queen’s University as of Fall 20</w:t>
      </w:r>
      <w:r w:rsidR="00027E85" w:rsidRPr="00CE46A6">
        <w:rPr>
          <w:rFonts w:ascii="Calibri" w:hAnsi="Calibri"/>
          <w:b/>
          <w:sz w:val="23"/>
          <w:szCs w:val="23"/>
        </w:rPr>
        <w:t>2</w:t>
      </w:r>
      <w:r w:rsidR="00325E73" w:rsidRPr="00CE46A6">
        <w:rPr>
          <w:rFonts w:ascii="Calibri" w:hAnsi="Calibri"/>
          <w:b/>
          <w:sz w:val="23"/>
          <w:szCs w:val="23"/>
        </w:rPr>
        <w:t>1</w:t>
      </w:r>
      <w:r w:rsidRPr="00CE46A6">
        <w:rPr>
          <w:rFonts w:ascii="Calibri" w:hAnsi="Calibri"/>
          <w:b/>
          <w:sz w:val="23"/>
          <w:szCs w:val="23"/>
        </w:rPr>
        <w:t xml:space="preserve"> term must provide an up-to-</w:t>
      </w:r>
      <w:r w:rsidR="009C5658" w:rsidRPr="00CE46A6">
        <w:rPr>
          <w:rFonts w:ascii="Calibri" w:hAnsi="Calibri"/>
          <w:b/>
          <w:sz w:val="23"/>
          <w:szCs w:val="23"/>
        </w:rPr>
        <w:t>date Queen’s</w:t>
      </w:r>
      <w:r w:rsidRPr="00CE46A6">
        <w:rPr>
          <w:rFonts w:ascii="Calibri" w:hAnsi="Calibri"/>
          <w:b/>
          <w:sz w:val="23"/>
          <w:szCs w:val="23"/>
        </w:rPr>
        <w:t xml:space="preserve"> University transcript to demonstrate registration in the program</w:t>
      </w:r>
      <w:r w:rsidR="00705A57" w:rsidRPr="00CE46A6">
        <w:rPr>
          <w:rFonts w:ascii="Calibri" w:hAnsi="Calibri"/>
          <w:b/>
          <w:sz w:val="23"/>
          <w:szCs w:val="23"/>
        </w:rPr>
        <w:t>, even if there are no grades on the up-to-date Queen’s transcript</w:t>
      </w:r>
      <w:r w:rsidR="00705A57" w:rsidRPr="00CE46A6">
        <w:rPr>
          <w:rFonts w:ascii="Calibri" w:hAnsi="Calibri"/>
          <w:sz w:val="23"/>
          <w:szCs w:val="23"/>
        </w:rPr>
        <w:t xml:space="preserve">. </w:t>
      </w:r>
      <w:r w:rsidRPr="00CE46A6">
        <w:rPr>
          <w:rFonts w:ascii="Calibri" w:hAnsi="Calibri"/>
          <w:sz w:val="23"/>
          <w:szCs w:val="23"/>
        </w:rPr>
        <w:t xml:space="preserve">This requirement also applies to students who </w:t>
      </w:r>
      <w:r w:rsidRPr="00CE46A6">
        <w:rPr>
          <w:rFonts w:ascii="Calibri" w:hAnsi="Calibri"/>
          <w:b/>
          <w:sz w:val="23"/>
          <w:szCs w:val="23"/>
        </w:rPr>
        <w:t>start</w:t>
      </w:r>
      <w:r w:rsidRPr="00CE46A6">
        <w:rPr>
          <w:rFonts w:ascii="Calibri" w:hAnsi="Calibri"/>
          <w:sz w:val="23"/>
          <w:szCs w:val="23"/>
        </w:rPr>
        <w:t xml:space="preserve"> the</w:t>
      </w:r>
      <w:r w:rsidR="00027E85" w:rsidRPr="00CE46A6">
        <w:rPr>
          <w:rFonts w:ascii="Calibri" w:hAnsi="Calibri"/>
          <w:sz w:val="23"/>
          <w:szCs w:val="23"/>
        </w:rPr>
        <w:t>ir programs of study in Fall 202</w:t>
      </w:r>
      <w:r w:rsidR="00325E73" w:rsidRPr="00CE46A6">
        <w:rPr>
          <w:rFonts w:ascii="Calibri" w:hAnsi="Calibri"/>
          <w:sz w:val="23"/>
          <w:szCs w:val="23"/>
        </w:rPr>
        <w:t>1</w:t>
      </w:r>
      <w:r w:rsidR="00027E85" w:rsidRPr="00CE46A6">
        <w:rPr>
          <w:rFonts w:ascii="Calibri" w:hAnsi="Calibri"/>
          <w:sz w:val="23"/>
          <w:szCs w:val="23"/>
        </w:rPr>
        <w:t xml:space="preserve"> </w:t>
      </w:r>
      <w:r w:rsidRPr="00CE46A6">
        <w:rPr>
          <w:rFonts w:ascii="Calibri" w:hAnsi="Calibri"/>
          <w:sz w:val="23"/>
          <w:szCs w:val="23"/>
        </w:rPr>
        <w:t xml:space="preserve">at Queen’s University, and even if there are no grades on </w:t>
      </w:r>
      <w:r w:rsidR="009C5658" w:rsidRPr="00CE46A6">
        <w:rPr>
          <w:rFonts w:ascii="Calibri" w:hAnsi="Calibri"/>
          <w:sz w:val="23"/>
          <w:szCs w:val="23"/>
        </w:rPr>
        <w:t>the up</w:t>
      </w:r>
      <w:r w:rsidRPr="00CE46A6">
        <w:rPr>
          <w:rFonts w:ascii="Calibri" w:hAnsi="Calibri"/>
          <w:sz w:val="23"/>
          <w:szCs w:val="23"/>
        </w:rPr>
        <w:t>-to-date Queen’s transcript.</w:t>
      </w:r>
    </w:p>
    <w:p w14:paraId="1B27D160" w14:textId="77777777" w:rsidR="005062ED" w:rsidRPr="00CE46A6" w:rsidRDefault="005062ED" w:rsidP="002D2A72">
      <w:pPr>
        <w:pStyle w:val="Default"/>
        <w:numPr>
          <w:ilvl w:val="0"/>
          <w:numId w:val="5"/>
        </w:numPr>
        <w:rPr>
          <w:rFonts w:ascii="Calibri" w:hAnsi="Calibri"/>
          <w:sz w:val="23"/>
          <w:szCs w:val="23"/>
        </w:rPr>
      </w:pPr>
      <w:r w:rsidRPr="00CE46A6">
        <w:rPr>
          <w:rFonts w:ascii="Calibri" w:hAnsi="Calibri"/>
          <w:sz w:val="23"/>
          <w:szCs w:val="23"/>
        </w:rPr>
        <w:t>Applicants registered in a degree program that does not have any course work, must still provide an up-to-date transcript to demonstrate registration in the program.</w:t>
      </w:r>
    </w:p>
    <w:p w14:paraId="619815B5" w14:textId="77777777" w:rsidR="00F17435" w:rsidRPr="00CE46A6" w:rsidRDefault="005062ED" w:rsidP="002D2A72">
      <w:pPr>
        <w:pStyle w:val="Default"/>
        <w:numPr>
          <w:ilvl w:val="0"/>
          <w:numId w:val="5"/>
        </w:numPr>
        <w:rPr>
          <w:rFonts w:ascii="Calibri" w:hAnsi="Calibri"/>
          <w:sz w:val="23"/>
          <w:szCs w:val="23"/>
        </w:rPr>
      </w:pPr>
      <w:r w:rsidRPr="00CE46A6">
        <w:rPr>
          <w:rFonts w:ascii="Calibri" w:hAnsi="Calibri"/>
          <w:sz w:val="23"/>
          <w:szCs w:val="23"/>
        </w:rPr>
        <w:t>If an applicant has transcripts written in a language other than English or French, the applicant must provide a certified English or French translation.</w:t>
      </w:r>
    </w:p>
    <w:p w14:paraId="2285A5AF" w14:textId="77777777" w:rsidR="00F17435" w:rsidRPr="00CE46A6" w:rsidRDefault="00F17435" w:rsidP="002D2A72">
      <w:pPr>
        <w:pStyle w:val="Default"/>
        <w:numPr>
          <w:ilvl w:val="0"/>
          <w:numId w:val="5"/>
        </w:numPr>
        <w:rPr>
          <w:rFonts w:ascii="Calibri" w:hAnsi="Calibri"/>
          <w:sz w:val="23"/>
          <w:szCs w:val="23"/>
        </w:rPr>
      </w:pPr>
      <w:r w:rsidRPr="00CE46A6">
        <w:rPr>
          <w:rFonts w:ascii="Calibri" w:hAnsi="Calibri"/>
          <w:sz w:val="23"/>
          <w:szCs w:val="23"/>
        </w:rPr>
        <w:t>Applicants should retain the paper copy(</w:t>
      </w:r>
      <w:proofErr w:type="spellStart"/>
      <w:r w:rsidRPr="00CE46A6">
        <w:rPr>
          <w:rFonts w:ascii="Calibri" w:hAnsi="Calibri"/>
          <w:sz w:val="23"/>
          <w:szCs w:val="23"/>
        </w:rPr>
        <w:t>ies</w:t>
      </w:r>
      <w:proofErr w:type="spellEnd"/>
      <w:r w:rsidRPr="00CE46A6">
        <w:rPr>
          <w:rFonts w:ascii="Calibri" w:hAnsi="Calibri"/>
          <w:sz w:val="23"/>
          <w:szCs w:val="23"/>
        </w:rPr>
        <w:t>) of any uploaded transcripts, as they may be asked to provide these for verification purposes at any point in the process.</w:t>
      </w:r>
    </w:p>
    <w:p w14:paraId="7C31F7BF" w14:textId="77777777" w:rsidR="005062ED" w:rsidRPr="00CE46A6" w:rsidRDefault="005062ED" w:rsidP="005062ED">
      <w:pPr>
        <w:pStyle w:val="Default"/>
        <w:jc w:val="both"/>
        <w:rPr>
          <w:rFonts w:ascii="Calibri" w:hAnsi="Calibri"/>
          <w:sz w:val="23"/>
          <w:szCs w:val="23"/>
        </w:rPr>
      </w:pPr>
    </w:p>
    <w:p w14:paraId="23FA5E0A" w14:textId="77777777" w:rsidR="005062ED" w:rsidRDefault="00CE46A6" w:rsidP="005062ED">
      <w:pPr>
        <w:pStyle w:val="Default"/>
        <w:rPr>
          <w:rFonts w:ascii="Calibri" w:hAnsi="Calibri"/>
          <w:sz w:val="23"/>
          <w:szCs w:val="23"/>
        </w:rPr>
      </w:pPr>
      <w:r>
        <w:rPr>
          <w:rFonts w:ascii="Calibri" w:hAnsi="Calibri"/>
          <w:sz w:val="23"/>
          <w:szCs w:val="23"/>
        </w:rPr>
        <w:t xml:space="preserve">Each agency has </w:t>
      </w:r>
      <w:r w:rsidR="005062ED">
        <w:rPr>
          <w:rFonts w:ascii="Calibri" w:hAnsi="Calibri"/>
          <w:sz w:val="23"/>
          <w:szCs w:val="23"/>
        </w:rPr>
        <w:t>specific instructions for</w:t>
      </w:r>
      <w:r>
        <w:rPr>
          <w:rFonts w:ascii="Calibri" w:hAnsi="Calibri"/>
          <w:sz w:val="23"/>
          <w:szCs w:val="23"/>
        </w:rPr>
        <w:t xml:space="preserve"> applicants regarding</w:t>
      </w:r>
      <w:r w:rsidR="005062ED">
        <w:rPr>
          <w:rFonts w:ascii="Calibri" w:hAnsi="Calibri"/>
          <w:sz w:val="23"/>
          <w:szCs w:val="23"/>
        </w:rPr>
        <w:t xml:space="preserve"> providing their transcripts. </w:t>
      </w:r>
      <w:r w:rsidR="00F17435" w:rsidRPr="00F17435">
        <w:rPr>
          <w:rFonts w:ascii="Calibri" w:hAnsi="Calibri"/>
          <w:sz w:val="23"/>
          <w:szCs w:val="23"/>
        </w:rPr>
        <w:t>Applications with transcripts that do not respect the</w:t>
      </w:r>
      <w:r w:rsidR="00F17435">
        <w:rPr>
          <w:rFonts w:ascii="Calibri" w:hAnsi="Calibri"/>
          <w:sz w:val="23"/>
          <w:szCs w:val="23"/>
        </w:rPr>
        <w:t xml:space="preserve"> agency’s requirements </w:t>
      </w:r>
      <w:r w:rsidR="00F17435" w:rsidRPr="00F17435">
        <w:rPr>
          <w:rFonts w:ascii="Calibri" w:hAnsi="Calibri"/>
          <w:sz w:val="23"/>
          <w:szCs w:val="23"/>
        </w:rPr>
        <w:t>will be rejected.</w:t>
      </w:r>
      <w:r>
        <w:rPr>
          <w:rFonts w:ascii="Calibri" w:hAnsi="Calibri"/>
          <w:sz w:val="23"/>
          <w:szCs w:val="23"/>
        </w:rPr>
        <w:t xml:space="preserve"> Specifically: </w:t>
      </w:r>
    </w:p>
    <w:p w14:paraId="56F65EA7" w14:textId="77777777" w:rsidR="00F17435" w:rsidRDefault="00F17435" w:rsidP="005062ED">
      <w:pPr>
        <w:pStyle w:val="Default"/>
        <w:rPr>
          <w:rFonts w:ascii="Calibri" w:hAnsi="Calibri"/>
          <w:sz w:val="23"/>
          <w:szCs w:val="23"/>
        </w:rPr>
      </w:pPr>
    </w:p>
    <w:p w14:paraId="449A0F46" w14:textId="77777777" w:rsidR="005062ED" w:rsidRDefault="005062ED" w:rsidP="005062ED">
      <w:pPr>
        <w:pStyle w:val="Default"/>
        <w:rPr>
          <w:rFonts w:asciiTheme="minorHAnsi" w:hAnsiTheme="minorHAnsi" w:cstheme="minorHAnsi"/>
        </w:rPr>
      </w:pPr>
      <w:r w:rsidRPr="00743884">
        <w:rPr>
          <w:rFonts w:asciiTheme="minorHAnsi" w:hAnsiTheme="minorHAnsi" w:cstheme="minorHAnsi"/>
          <w:b/>
        </w:rPr>
        <w:t>CIHR</w:t>
      </w:r>
      <w:r w:rsidR="00203DB6">
        <w:rPr>
          <w:rFonts w:asciiTheme="minorHAnsi" w:hAnsiTheme="minorHAnsi" w:cstheme="minorHAnsi"/>
          <w:b/>
        </w:rPr>
        <w:t>:</w:t>
      </w:r>
      <w:r w:rsidRPr="00F17435">
        <w:rPr>
          <w:rFonts w:asciiTheme="minorHAnsi" w:hAnsiTheme="minorHAnsi" w:cstheme="minorHAnsi"/>
        </w:rPr>
        <w:t xml:space="preserve"> require</w:t>
      </w:r>
      <w:r w:rsidR="006558C7">
        <w:rPr>
          <w:rFonts w:asciiTheme="minorHAnsi" w:hAnsiTheme="minorHAnsi" w:cstheme="minorHAnsi"/>
        </w:rPr>
        <w:t>s</w:t>
      </w:r>
      <w:r w:rsidRPr="00F17435">
        <w:rPr>
          <w:rFonts w:asciiTheme="minorHAnsi" w:hAnsiTheme="minorHAnsi" w:cstheme="minorHAnsi"/>
        </w:rPr>
        <w:t xml:space="preserve"> the applicant to upload PDF copies of up to date official transcripts </w:t>
      </w:r>
      <w:r w:rsidR="009E180B">
        <w:rPr>
          <w:rFonts w:asciiTheme="minorHAnsi" w:hAnsiTheme="minorHAnsi" w:cstheme="minorHAnsi"/>
        </w:rPr>
        <w:t xml:space="preserve">including legends </w:t>
      </w:r>
      <w:r w:rsidRPr="00F17435">
        <w:rPr>
          <w:rFonts w:asciiTheme="minorHAnsi" w:hAnsiTheme="minorHAnsi" w:cstheme="minorHAnsi"/>
        </w:rPr>
        <w:t>of all current and previous studies</w:t>
      </w:r>
      <w:r w:rsidR="006558C7">
        <w:rPr>
          <w:rFonts w:asciiTheme="minorHAnsi" w:hAnsiTheme="minorHAnsi" w:cstheme="minorHAnsi"/>
        </w:rPr>
        <w:t xml:space="preserve"> to their application in ResearchNet</w:t>
      </w:r>
      <w:r w:rsidRPr="00F17435">
        <w:rPr>
          <w:rFonts w:asciiTheme="minorHAnsi" w:hAnsiTheme="minorHAnsi" w:cstheme="minorHAnsi"/>
        </w:rPr>
        <w:t xml:space="preserve">. </w:t>
      </w:r>
      <w:r w:rsidR="009D6ABF">
        <w:rPr>
          <w:rFonts w:asciiTheme="minorHAnsi" w:hAnsiTheme="minorHAnsi" w:cstheme="minorHAnsi"/>
        </w:rPr>
        <w:t xml:space="preserve">(CIHR </w:t>
      </w:r>
      <w:r w:rsidR="006558C7">
        <w:rPr>
          <w:rFonts w:asciiTheme="minorHAnsi" w:hAnsiTheme="minorHAnsi" w:cstheme="minorHAnsi"/>
        </w:rPr>
        <w:t xml:space="preserve">doctoral level </w:t>
      </w:r>
      <w:r w:rsidR="009D6ABF">
        <w:rPr>
          <w:rFonts w:asciiTheme="minorHAnsi" w:hAnsiTheme="minorHAnsi" w:cstheme="minorHAnsi"/>
        </w:rPr>
        <w:t>applicants have always done this</w:t>
      </w:r>
      <w:r w:rsidR="009E180B">
        <w:rPr>
          <w:rFonts w:asciiTheme="minorHAnsi" w:hAnsiTheme="minorHAnsi" w:cstheme="minorHAnsi"/>
        </w:rPr>
        <w:t>)</w:t>
      </w:r>
      <w:r w:rsidR="006558C7">
        <w:rPr>
          <w:rFonts w:asciiTheme="minorHAnsi" w:hAnsiTheme="minorHAnsi" w:cstheme="minorHAnsi"/>
        </w:rPr>
        <w:t xml:space="preserve">. </w:t>
      </w:r>
      <w:r w:rsidR="009D6ABF">
        <w:rPr>
          <w:rFonts w:asciiTheme="minorHAnsi" w:hAnsiTheme="minorHAnsi" w:cstheme="minorHAnsi"/>
        </w:rPr>
        <w:t xml:space="preserve"> </w:t>
      </w:r>
      <w:r w:rsidRPr="00F17435">
        <w:rPr>
          <w:rFonts w:asciiTheme="minorHAnsi" w:hAnsiTheme="minorHAnsi" w:cstheme="minorHAnsi"/>
        </w:rPr>
        <w:t>Comp</w:t>
      </w:r>
      <w:r w:rsidR="00743884">
        <w:rPr>
          <w:rFonts w:asciiTheme="minorHAnsi" w:hAnsiTheme="minorHAnsi" w:cstheme="minorHAnsi"/>
        </w:rPr>
        <w:t xml:space="preserve">lete instructions are provided by </w:t>
      </w:r>
      <w:r w:rsidR="006558C7">
        <w:rPr>
          <w:rFonts w:asciiTheme="minorHAnsi" w:hAnsiTheme="minorHAnsi" w:cstheme="minorHAnsi"/>
        </w:rPr>
        <w:t>CIHR</w:t>
      </w:r>
      <w:r w:rsidR="00743884">
        <w:rPr>
          <w:rFonts w:asciiTheme="minorHAnsi" w:hAnsiTheme="minorHAnsi" w:cstheme="minorHAnsi"/>
        </w:rPr>
        <w:t xml:space="preserve">. </w:t>
      </w:r>
      <w:r w:rsidR="00705A57">
        <w:rPr>
          <w:rFonts w:asciiTheme="minorHAnsi" w:hAnsiTheme="minorHAnsi" w:cstheme="minorHAnsi"/>
        </w:rPr>
        <w:t>Successful</w:t>
      </w:r>
      <w:r w:rsidR="00743884">
        <w:rPr>
          <w:rFonts w:asciiTheme="minorHAnsi" w:hAnsiTheme="minorHAnsi" w:cstheme="minorHAnsi"/>
        </w:rPr>
        <w:t xml:space="preserve"> uploading of all </w:t>
      </w:r>
      <w:r w:rsidR="00705A57">
        <w:rPr>
          <w:rFonts w:asciiTheme="minorHAnsi" w:hAnsiTheme="minorHAnsi" w:cstheme="minorHAnsi"/>
        </w:rPr>
        <w:t xml:space="preserve">required </w:t>
      </w:r>
      <w:r w:rsidR="00743884">
        <w:rPr>
          <w:rFonts w:asciiTheme="minorHAnsi" w:hAnsiTheme="minorHAnsi" w:cstheme="minorHAnsi"/>
        </w:rPr>
        <w:t>up</w:t>
      </w:r>
      <w:r w:rsidR="006558C7">
        <w:rPr>
          <w:rFonts w:asciiTheme="minorHAnsi" w:hAnsiTheme="minorHAnsi" w:cstheme="minorHAnsi"/>
        </w:rPr>
        <w:t>-</w:t>
      </w:r>
      <w:r w:rsidR="00743884">
        <w:rPr>
          <w:rFonts w:asciiTheme="minorHAnsi" w:hAnsiTheme="minorHAnsi" w:cstheme="minorHAnsi"/>
        </w:rPr>
        <w:t xml:space="preserve"> to</w:t>
      </w:r>
      <w:r w:rsidR="006558C7">
        <w:rPr>
          <w:rFonts w:asciiTheme="minorHAnsi" w:hAnsiTheme="minorHAnsi" w:cstheme="minorHAnsi"/>
        </w:rPr>
        <w:t>-</w:t>
      </w:r>
      <w:r w:rsidR="00743884">
        <w:rPr>
          <w:rFonts w:asciiTheme="minorHAnsi" w:hAnsiTheme="minorHAnsi" w:cstheme="minorHAnsi"/>
        </w:rPr>
        <w:t xml:space="preserve"> date official transcripts is the </w:t>
      </w:r>
      <w:r w:rsidR="00705A57">
        <w:rPr>
          <w:rFonts w:asciiTheme="minorHAnsi" w:hAnsiTheme="minorHAnsi" w:cstheme="minorHAnsi"/>
        </w:rPr>
        <w:t>responsibility</w:t>
      </w:r>
      <w:r w:rsidR="00743884">
        <w:rPr>
          <w:rFonts w:asciiTheme="minorHAnsi" w:hAnsiTheme="minorHAnsi" w:cstheme="minorHAnsi"/>
        </w:rPr>
        <w:t xml:space="preserve"> of the applicant, and must be completed in time for the application to be </w:t>
      </w:r>
      <w:r w:rsidR="00705A57">
        <w:rPr>
          <w:rFonts w:asciiTheme="minorHAnsi" w:hAnsiTheme="minorHAnsi" w:cstheme="minorHAnsi"/>
        </w:rPr>
        <w:t xml:space="preserve">submitted online </w:t>
      </w:r>
      <w:r w:rsidR="00743884">
        <w:rPr>
          <w:rFonts w:asciiTheme="minorHAnsi" w:hAnsiTheme="minorHAnsi" w:cstheme="minorHAnsi"/>
        </w:rPr>
        <w:t xml:space="preserve">by the </w:t>
      </w:r>
      <w:r w:rsidR="004C6AF9">
        <w:rPr>
          <w:rFonts w:asciiTheme="minorHAnsi" w:hAnsiTheme="minorHAnsi" w:cstheme="minorHAnsi"/>
        </w:rPr>
        <w:t>October 14, 2021</w:t>
      </w:r>
      <w:r w:rsidR="00743884">
        <w:rPr>
          <w:rFonts w:asciiTheme="minorHAnsi" w:hAnsiTheme="minorHAnsi" w:cstheme="minorHAnsi"/>
        </w:rPr>
        <w:t xml:space="preserve"> deadline.</w:t>
      </w:r>
    </w:p>
    <w:p w14:paraId="6548CBC4" w14:textId="77777777" w:rsidR="006558C7" w:rsidRDefault="006558C7" w:rsidP="005062ED">
      <w:pPr>
        <w:pStyle w:val="Default"/>
        <w:rPr>
          <w:rFonts w:asciiTheme="minorHAnsi" w:hAnsiTheme="minorHAnsi" w:cstheme="minorHAnsi"/>
        </w:rPr>
      </w:pPr>
    </w:p>
    <w:p w14:paraId="34BE0827" w14:textId="77777777" w:rsidR="009E180B" w:rsidRDefault="007C4120" w:rsidP="006558C7">
      <w:pPr>
        <w:pStyle w:val="Default"/>
        <w:rPr>
          <w:rFonts w:asciiTheme="minorHAnsi" w:hAnsiTheme="minorHAnsi" w:cstheme="minorHAnsi"/>
        </w:rPr>
      </w:pPr>
      <w:r w:rsidRPr="00743884">
        <w:rPr>
          <w:rFonts w:asciiTheme="minorHAnsi" w:hAnsiTheme="minorHAnsi" w:cstheme="minorHAnsi"/>
          <w:b/>
        </w:rPr>
        <w:t>SSHRC</w:t>
      </w:r>
      <w:r w:rsidR="00203DB6">
        <w:rPr>
          <w:rFonts w:asciiTheme="minorHAnsi" w:hAnsiTheme="minorHAnsi" w:cstheme="minorHAnsi"/>
          <w:b/>
        </w:rPr>
        <w:t xml:space="preserve">: </w:t>
      </w:r>
      <w:r w:rsidR="009E180B">
        <w:rPr>
          <w:rFonts w:asciiTheme="minorHAnsi" w:hAnsiTheme="minorHAnsi" w:cstheme="minorHAnsi"/>
        </w:rPr>
        <w:t>requires</w:t>
      </w:r>
      <w:r w:rsidR="006558C7" w:rsidRPr="00F17435">
        <w:rPr>
          <w:rFonts w:asciiTheme="minorHAnsi" w:hAnsiTheme="minorHAnsi" w:cstheme="minorHAnsi"/>
        </w:rPr>
        <w:t xml:space="preserve"> the applicant to upload PDF copies of up </w:t>
      </w:r>
      <w:r>
        <w:rPr>
          <w:rFonts w:asciiTheme="minorHAnsi" w:hAnsiTheme="minorHAnsi" w:cstheme="minorHAnsi"/>
        </w:rPr>
        <w:t>–</w:t>
      </w:r>
      <w:r w:rsidR="006558C7" w:rsidRPr="00F17435">
        <w:rPr>
          <w:rFonts w:asciiTheme="minorHAnsi" w:hAnsiTheme="minorHAnsi" w:cstheme="minorHAnsi"/>
        </w:rPr>
        <w:t>to</w:t>
      </w:r>
      <w:r>
        <w:rPr>
          <w:rFonts w:asciiTheme="minorHAnsi" w:hAnsiTheme="minorHAnsi" w:cstheme="minorHAnsi"/>
        </w:rPr>
        <w:t>-</w:t>
      </w:r>
      <w:r w:rsidR="006558C7" w:rsidRPr="00F17435">
        <w:rPr>
          <w:rFonts w:asciiTheme="minorHAnsi" w:hAnsiTheme="minorHAnsi" w:cstheme="minorHAnsi"/>
        </w:rPr>
        <w:t xml:space="preserve"> date official transcripts </w:t>
      </w:r>
      <w:r w:rsidR="009E180B">
        <w:rPr>
          <w:rFonts w:asciiTheme="minorHAnsi" w:hAnsiTheme="minorHAnsi" w:cstheme="minorHAnsi"/>
        </w:rPr>
        <w:t xml:space="preserve">including legends </w:t>
      </w:r>
      <w:r w:rsidR="006558C7" w:rsidRPr="00F17435">
        <w:rPr>
          <w:rFonts w:asciiTheme="minorHAnsi" w:hAnsiTheme="minorHAnsi" w:cstheme="minorHAnsi"/>
        </w:rPr>
        <w:t>of all current and previous studies</w:t>
      </w:r>
      <w:r w:rsidR="006558C7">
        <w:rPr>
          <w:rFonts w:asciiTheme="minorHAnsi" w:hAnsiTheme="minorHAnsi" w:cstheme="minorHAnsi"/>
        </w:rPr>
        <w:t xml:space="preserve"> to their application in the SSHRC online application portal</w:t>
      </w:r>
      <w:r w:rsidR="006558C7" w:rsidRPr="00F17435">
        <w:rPr>
          <w:rFonts w:asciiTheme="minorHAnsi" w:hAnsiTheme="minorHAnsi" w:cstheme="minorHAnsi"/>
        </w:rPr>
        <w:t>.</w:t>
      </w:r>
      <w:r w:rsidR="009E180B">
        <w:rPr>
          <w:rFonts w:asciiTheme="minorHAnsi" w:hAnsiTheme="minorHAnsi" w:cstheme="minorHAnsi"/>
        </w:rPr>
        <w:t xml:space="preserve"> </w:t>
      </w:r>
      <w:r w:rsidR="00CE46A6" w:rsidRPr="00F17435">
        <w:rPr>
          <w:rFonts w:asciiTheme="minorHAnsi" w:hAnsiTheme="minorHAnsi" w:cstheme="minorHAnsi"/>
        </w:rPr>
        <w:t>Comp</w:t>
      </w:r>
      <w:r w:rsidR="00CE46A6">
        <w:rPr>
          <w:rFonts w:asciiTheme="minorHAnsi" w:hAnsiTheme="minorHAnsi" w:cstheme="minorHAnsi"/>
        </w:rPr>
        <w:t xml:space="preserve">lete instructions are provided by SSHRC. </w:t>
      </w:r>
      <w:r w:rsidR="009E180B">
        <w:rPr>
          <w:rFonts w:asciiTheme="minorHAnsi" w:hAnsiTheme="minorHAnsi" w:cstheme="minorHAnsi"/>
        </w:rPr>
        <w:t xml:space="preserve">Successful uploading of all required up- to- date official transcripts is the responsibility of the applicant, and must be completed in time for the application to be submitted online by the </w:t>
      </w:r>
      <w:r w:rsidR="004C6AF9">
        <w:rPr>
          <w:rFonts w:asciiTheme="minorHAnsi" w:hAnsiTheme="minorHAnsi" w:cstheme="minorHAnsi"/>
        </w:rPr>
        <w:t>October 14, 2021</w:t>
      </w:r>
      <w:r w:rsidR="009E180B">
        <w:rPr>
          <w:rFonts w:asciiTheme="minorHAnsi" w:hAnsiTheme="minorHAnsi" w:cstheme="minorHAnsi"/>
        </w:rPr>
        <w:t xml:space="preserve"> deadline.</w:t>
      </w:r>
    </w:p>
    <w:p w14:paraId="794B93DC" w14:textId="77777777" w:rsidR="0035795B" w:rsidRDefault="00CE46A6" w:rsidP="00705A57">
      <w:pPr>
        <w:rPr>
          <w:b/>
          <w:sz w:val="24"/>
          <w:szCs w:val="24"/>
        </w:rPr>
      </w:pPr>
      <w:r>
        <w:rPr>
          <w:b/>
          <w:sz w:val="24"/>
          <w:szCs w:val="24"/>
        </w:rPr>
        <w:br/>
      </w:r>
      <w:r w:rsidR="009C5658">
        <w:rPr>
          <w:b/>
          <w:sz w:val="24"/>
          <w:szCs w:val="24"/>
        </w:rPr>
        <w:t>N</w:t>
      </w:r>
      <w:r w:rsidR="00F17435" w:rsidRPr="00705A57">
        <w:rPr>
          <w:b/>
          <w:sz w:val="24"/>
          <w:szCs w:val="24"/>
        </w:rPr>
        <w:t>SERC</w:t>
      </w:r>
      <w:r w:rsidR="009C5658">
        <w:rPr>
          <w:b/>
          <w:sz w:val="24"/>
          <w:szCs w:val="24"/>
        </w:rPr>
        <w:t>:</w:t>
      </w:r>
      <w:r w:rsidR="00F17435" w:rsidRPr="00705A57">
        <w:rPr>
          <w:sz w:val="24"/>
          <w:szCs w:val="24"/>
        </w:rPr>
        <w:t xml:space="preserve"> requires that the u</w:t>
      </w:r>
      <w:r w:rsidR="005062ED" w:rsidRPr="00705A57">
        <w:rPr>
          <w:bCs/>
          <w:sz w:val="24"/>
          <w:szCs w:val="24"/>
        </w:rPr>
        <w:t>p-to-date official</w:t>
      </w:r>
      <w:r w:rsidR="005062ED" w:rsidRPr="00705A57">
        <w:rPr>
          <w:b/>
          <w:bCs/>
          <w:sz w:val="24"/>
          <w:szCs w:val="24"/>
        </w:rPr>
        <w:t xml:space="preserve"> </w:t>
      </w:r>
      <w:r w:rsidR="005062ED" w:rsidRPr="00705A57">
        <w:rPr>
          <w:sz w:val="24"/>
          <w:szCs w:val="24"/>
        </w:rPr>
        <w:t>transcripts</w:t>
      </w:r>
      <w:r w:rsidR="00203DB6">
        <w:rPr>
          <w:sz w:val="24"/>
          <w:szCs w:val="24"/>
        </w:rPr>
        <w:t xml:space="preserve"> (if being issued by the university; otherwise unofficial versions are acceptable)</w:t>
      </w:r>
      <w:r w:rsidR="009E180B">
        <w:rPr>
          <w:sz w:val="24"/>
          <w:szCs w:val="24"/>
        </w:rPr>
        <w:t xml:space="preserve"> including legends</w:t>
      </w:r>
      <w:r w:rsidR="005062ED" w:rsidRPr="00705A57">
        <w:rPr>
          <w:sz w:val="24"/>
          <w:szCs w:val="24"/>
        </w:rPr>
        <w:t xml:space="preserve"> of all previous and current studies</w:t>
      </w:r>
      <w:r w:rsidR="00F17435" w:rsidRPr="00705A57">
        <w:rPr>
          <w:sz w:val="24"/>
          <w:szCs w:val="24"/>
        </w:rPr>
        <w:t xml:space="preserve"> </w:t>
      </w:r>
      <w:r w:rsidR="005062ED" w:rsidRPr="00705A57">
        <w:rPr>
          <w:sz w:val="24"/>
          <w:szCs w:val="24"/>
        </w:rPr>
        <w:t>be scanned and uploaded, in the Transcripts - University page of</w:t>
      </w:r>
      <w:r w:rsidR="006558C7">
        <w:rPr>
          <w:sz w:val="24"/>
          <w:szCs w:val="24"/>
        </w:rPr>
        <w:t xml:space="preserve"> each application, by SGS staff (this has been </w:t>
      </w:r>
      <w:r w:rsidR="006558C7">
        <w:rPr>
          <w:sz w:val="24"/>
          <w:szCs w:val="24"/>
        </w:rPr>
        <w:lastRenderedPageBreak/>
        <w:t xml:space="preserve">NSERC’s method for quite a few years). </w:t>
      </w:r>
      <w:r w:rsidR="005062ED" w:rsidRPr="00705A57">
        <w:rPr>
          <w:sz w:val="24"/>
          <w:szCs w:val="24"/>
        </w:rPr>
        <w:t xml:space="preserve"> It is the responsibility of the applicant to ensure that the SGS has a copy </w:t>
      </w:r>
      <w:r w:rsidR="00F17435" w:rsidRPr="00705A57">
        <w:rPr>
          <w:sz w:val="24"/>
          <w:szCs w:val="24"/>
        </w:rPr>
        <w:t xml:space="preserve">of all </w:t>
      </w:r>
      <w:r w:rsidR="005062ED" w:rsidRPr="00705A57">
        <w:rPr>
          <w:sz w:val="24"/>
          <w:szCs w:val="24"/>
        </w:rPr>
        <w:t>up-to-date official transcript</w:t>
      </w:r>
      <w:r w:rsidR="00F17435" w:rsidRPr="00705A57">
        <w:rPr>
          <w:sz w:val="24"/>
          <w:szCs w:val="24"/>
        </w:rPr>
        <w:t>s</w:t>
      </w:r>
      <w:r w:rsidR="005062ED" w:rsidRPr="00705A57">
        <w:rPr>
          <w:sz w:val="24"/>
          <w:szCs w:val="24"/>
        </w:rPr>
        <w:t xml:space="preserve"> for all the degree programs listed under Academic Background section of their application, </w:t>
      </w:r>
      <w:r w:rsidR="006558C7">
        <w:rPr>
          <w:sz w:val="24"/>
          <w:szCs w:val="24"/>
        </w:rPr>
        <w:t>***</w:t>
      </w:r>
      <w:r w:rsidR="005062ED" w:rsidRPr="00705A57">
        <w:rPr>
          <w:b/>
          <w:i/>
          <w:sz w:val="24"/>
          <w:szCs w:val="24"/>
          <w:u w:val="single"/>
        </w:rPr>
        <w:t xml:space="preserve">BY THE </w:t>
      </w:r>
      <w:r w:rsidR="00743884" w:rsidRPr="00705A57">
        <w:rPr>
          <w:b/>
          <w:i/>
          <w:sz w:val="24"/>
          <w:szCs w:val="24"/>
          <w:u w:val="single"/>
        </w:rPr>
        <w:t xml:space="preserve">NSERC TRANSCRIPT DEADLINE OF OCTOBER </w:t>
      </w:r>
      <w:r w:rsidR="00325E73">
        <w:rPr>
          <w:b/>
          <w:i/>
          <w:sz w:val="24"/>
          <w:szCs w:val="24"/>
          <w:u w:val="single"/>
        </w:rPr>
        <w:t>7</w:t>
      </w:r>
      <w:r w:rsidR="005062ED" w:rsidRPr="00705A57">
        <w:rPr>
          <w:b/>
          <w:i/>
          <w:sz w:val="24"/>
          <w:szCs w:val="24"/>
          <w:u w:val="single"/>
        </w:rPr>
        <w:t>, 20</w:t>
      </w:r>
      <w:r w:rsidR="00027E85">
        <w:rPr>
          <w:b/>
          <w:i/>
          <w:sz w:val="24"/>
          <w:szCs w:val="24"/>
          <w:u w:val="single"/>
        </w:rPr>
        <w:t>2</w:t>
      </w:r>
      <w:r w:rsidR="00325E73">
        <w:rPr>
          <w:b/>
          <w:i/>
          <w:sz w:val="24"/>
          <w:szCs w:val="24"/>
          <w:u w:val="single"/>
        </w:rPr>
        <w:t>1</w:t>
      </w:r>
      <w:r w:rsidR="006558C7">
        <w:rPr>
          <w:b/>
          <w:i/>
          <w:sz w:val="24"/>
          <w:szCs w:val="24"/>
          <w:u w:val="single"/>
        </w:rPr>
        <w:t>***</w:t>
      </w:r>
      <w:r w:rsidR="005062ED" w:rsidRPr="00705A57">
        <w:rPr>
          <w:b/>
          <w:sz w:val="24"/>
          <w:szCs w:val="24"/>
        </w:rPr>
        <w:t xml:space="preserve">. </w:t>
      </w:r>
      <w:r w:rsidR="0035795B">
        <w:rPr>
          <w:b/>
          <w:sz w:val="24"/>
          <w:szCs w:val="24"/>
        </w:rPr>
        <w:t xml:space="preserve"> Either hard copies or electronic copies of transcripts are acceptable. </w:t>
      </w:r>
    </w:p>
    <w:p w14:paraId="63745B00" w14:textId="77777777" w:rsidR="005062ED" w:rsidRPr="00705A57" w:rsidRDefault="00743884" w:rsidP="00705A57">
      <w:pPr>
        <w:rPr>
          <w:sz w:val="24"/>
          <w:szCs w:val="24"/>
        </w:rPr>
      </w:pPr>
      <w:r w:rsidRPr="00705A57">
        <w:rPr>
          <w:sz w:val="24"/>
          <w:szCs w:val="24"/>
        </w:rPr>
        <w:t>Th</w:t>
      </w:r>
      <w:r w:rsidR="0035795B">
        <w:rPr>
          <w:sz w:val="24"/>
          <w:szCs w:val="24"/>
        </w:rPr>
        <w:t xml:space="preserve">e transcript deadline of October </w:t>
      </w:r>
      <w:r w:rsidR="00325E73">
        <w:rPr>
          <w:sz w:val="24"/>
          <w:szCs w:val="24"/>
        </w:rPr>
        <w:t>7</w:t>
      </w:r>
      <w:r w:rsidR="0035795B">
        <w:rPr>
          <w:sz w:val="24"/>
          <w:szCs w:val="24"/>
        </w:rPr>
        <w:t>, 202</w:t>
      </w:r>
      <w:r w:rsidR="00325E73">
        <w:rPr>
          <w:sz w:val="24"/>
          <w:szCs w:val="24"/>
        </w:rPr>
        <w:t>1</w:t>
      </w:r>
      <w:r w:rsidR="0035795B">
        <w:rPr>
          <w:sz w:val="24"/>
          <w:szCs w:val="24"/>
        </w:rPr>
        <w:t xml:space="preserve"> </w:t>
      </w:r>
      <w:r w:rsidRPr="00705A57">
        <w:rPr>
          <w:sz w:val="24"/>
          <w:szCs w:val="24"/>
        </w:rPr>
        <w:t xml:space="preserve"> will hopefully allow enough time for the transcripts to be uploaded to the application by the university designate (see next paragraph)</w:t>
      </w:r>
      <w:r w:rsidR="006558C7">
        <w:rPr>
          <w:sz w:val="24"/>
          <w:szCs w:val="24"/>
        </w:rPr>
        <w:t xml:space="preserve"> so that the NSERC application can be submitted by the applicant by the October 1</w:t>
      </w:r>
      <w:r w:rsidR="00325E73">
        <w:rPr>
          <w:sz w:val="24"/>
          <w:szCs w:val="24"/>
        </w:rPr>
        <w:t>4</w:t>
      </w:r>
      <w:r w:rsidR="009C5658">
        <w:rPr>
          <w:sz w:val="24"/>
          <w:szCs w:val="24"/>
        </w:rPr>
        <w:t>, 2021</w:t>
      </w:r>
      <w:r w:rsidR="006558C7">
        <w:rPr>
          <w:sz w:val="24"/>
          <w:szCs w:val="24"/>
        </w:rPr>
        <w:t xml:space="preserve"> deadline</w:t>
      </w:r>
      <w:r w:rsidRPr="00705A57">
        <w:rPr>
          <w:sz w:val="24"/>
          <w:szCs w:val="24"/>
        </w:rPr>
        <w:t>.</w:t>
      </w:r>
    </w:p>
    <w:p w14:paraId="01D4076A" w14:textId="77777777" w:rsidR="005062ED" w:rsidRPr="00705A57" w:rsidRDefault="005062ED" w:rsidP="00705A57">
      <w:pPr>
        <w:rPr>
          <w:sz w:val="24"/>
          <w:szCs w:val="24"/>
        </w:rPr>
      </w:pPr>
      <w:r w:rsidRPr="00705A57">
        <w:rPr>
          <w:bCs/>
          <w:sz w:val="24"/>
          <w:szCs w:val="24"/>
        </w:rPr>
        <w:t>The</w:t>
      </w:r>
      <w:r w:rsidR="00705A57">
        <w:rPr>
          <w:bCs/>
          <w:sz w:val="24"/>
          <w:szCs w:val="24"/>
        </w:rPr>
        <w:t xml:space="preserve"> </w:t>
      </w:r>
      <w:r w:rsidR="001A43B9">
        <w:rPr>
          <w:bCs/>
          <w:sz w:val="24"/>
          <w:szCs w:val="24"/>
        </w:rPr>
        <w:t xml:space="preserve">NSERC </w:t>
      </w:r>
      <w:r w:rsidR="001A43B9" w:rsidRPr="00705A57">
        <w:rPr>
          <w:bCs/>
          <w:sz w:val="24"/>
          <w:szCs w:val="24"/>
        </w:rPr>
        <w:t>online</w:t>
      </w:r>
      <w:r w:rsidRPr="00705A57">
        <w:rPr>
          <w:bCs/>
          <w:sz w:val="24"/>
          <w:szCs w:val="24"/>
        </w:rPr>
        <w:t xml:space="preserve"> application process requires universities to assign a university</w:t>
      </w:r>
      <w:r w:rsidRPr="00705A57">
        <w:rPr>
          <w:b/>
          <w:bCs/>
          <w:sz w:val="24"/>
          <w:szCs w:val="24"/>
        </w:rPr>
        <w:t xml:space="preserve"> </w:t>
      </w:r>
      <w:r w:rsidRPr="00705A57">
        <w:rPr>
          <w:sz w:val="24"/>
          <w:szCs w:val="24"/>
        </w:rPr>
        <w:t xml:space="preserve">designate(s) who will upload transcripts for applicants. There is a place in the online application where the applicant has to enter the university </w:t>
      </w:r>
      <w:proofErr w:type="spellStart"/>
      <w:r w:rsidR="00366218">
        <w:rPr>
          <w:sz w:val="24"/>
          <w:szCs w:val="24"/>
        </w:rPr>
        <w:t>designate’s</w:t>
      </w:r>
      <w:proofErr w:type="spellEnd"/>
      <w:r w:rsidRPr="00705A57">
        <w:rPr>
          <w:sz w:val="24"/>
          <w:szCs w:val="24"/>
        </w:rPr>
        <w:t xml:space="preserve"> name and email </w:t>
      </w:r>
      <w:r w:rsidR="00F17435" w:rsidRPr="00705A57">
        <w:rPr>
          <w:sz w:val="24"/>
          <w:szCs w:val="24"/>
        </w:rPr>
        <w:t xml:space="preserve">address </w:t>
      </w:r>
      <w:r w:rsidR="00F17435" w:rsidRPr="00705A57">
        <w:rPr>
          <w:color w:val="000000"/>
          <w:sz w:val="24"/>
          <w:szCs w:val="24"/>
          <w:shd w:val="clear" w:color="auto" w:fill="FFFFFF"/>
        </w:rPr>
        <w:t>(in the Transcripts – University page)</w:t>
      </w:r>
      <w:r w:rsidRPr="00705A57">
        <w:rPr>
          <w:sz w:val="24"/>
          <w:szCs w:val="24"/>
        </w:rPr>
        <w:t xml:space="preserve">. </w:t>
      </w:r>
      <w:r w:rsidR="00705A57" w:rsidRPr="00705A57">
        <w:rPr>
          <w:sz w:val="24"/>
          <w:szCs w:val="24"/>
        </w:rPr>
        <w:t xml:space="preserve">For this </w:t>
      </w:r>
      <w:r w:rsidR="004C6AF9">
        <w:rPr>
          <w:sz w:val="24"/>
          <w:szCs w:val="24"/>
        </w:rPr>
        <w:t>2022-23</w:t>
      </w:r>
      <w:r w:rsidR="00705A57" w:rsidRPr="00705A57">
        <w:rPr>
          <w:sz w:val="24"/>
          <w:szCs w:val="24"/>
        </w:rPr>
        <w:t xml:space="preserve"> </w:t>
      </w:r>
      <w:r w:rsidR="00835544">
        <w:rPr>
          <w:sz w:val="24"/>
          <w:szCs w:val="24"/>
        </w:rPr>
        <w:t>CGS-D</w:t>
      </w:r>
      <w:r w:rsidR="00705A57" w:rsidRPr="00705A57">
        <w:rPr>
          <w:sz w:val="24"/>
          <w:szCs w:val="24"/>
        </w:rPr>
        <w:t xml:space="preserve"> competition, t</w:t>
      </w:r>
      <w:r w:rsidRPr="00705A57">
        <w:rPr>
          <w:sz w:val="24"/>
          <w:szCs w:val="24"/>
        </w:rPr>
        <w:t>he name</w:t>
      </w:r>
      <w:r w:rsidR="00F17435" w:rsidRPr="00705A57">
        <w:rPr>
          <w:sz w:val="24"/>
          <w:szCs w:val="24"/>
        </w:rPr>
        <w:t xml:space="preserve"> for the applicant to enter is Monica Corbett</w:t>
      </w:r>
      <w:r w:rsidRPr="00705A57">
        <w:rPr>
          <w:sz w:val="24"/>
          <w:szCs w:val="24"/>
        </w:rPr>
        <w:t xml:space="preserve">, and the email address is </w:t>
      </w:r>
      <w:hyperlink r:id="rId18" w:history="1">
        <w:r w:rsidR="00F17435" w:rsidRPr="00705A57">
          <w:rPr>
            <w:rStyle w:val="Hyperlink"/>
            <w:rFonts w:cstheme="minorHAnsi"/>
            <w:sz w:val="24"/>
            <w:szCs w:val="24"/>
          </w:rPr>
          <w:t>corbettm@queensu.ca</w:t>
        </w:r>
      </w:hyperlink>
      <w:r w:rsidR="00F17435" w:rsidRPr="00705A57">
        <w:rPr>
          <w:sz w:val="24"/>
          <w:szCs w:val="24"/>
        </w:rPr>
        <w:t xml:space="preserve"> </w:t>
      </w:r>
      <w:r w:rsidR="001A43B9">
        <w:rPr>
          <w:sz w:val="24"/>
          <w:szCs w:val="24"/>
        </w:rPr>
        <w:t>.</w:t>
      </w:r>
    </w:p>
    <w:p w14:paraId="3E2D1D03" w14:textId="77777777" w:rsidR="00F17435" w:rsidRDefault="00F17435" w:rsidP="00705A57">
      <w:pPr>
        <w:rPr>
          <w:rFonts w:eastAsia="Times New Roman"/>
          <w:color w:val="000000"/>
          <w:sz w:val="24"/>
          <w:szCs w:val="24"/>
        </w:rPr>
      </w:pPr>
      <w:r w:rsidRPr="00705A57">
        <w:rPr>
          <w:color w:val="000000"/>
          <w:sz w:val="24"/>
          <w:szCs w:val="24"/>
          <w:shd w:val="clear" w:color="auto" w:fill="FFFFFF"/>
        </w:rPr>
        <w:t xml:space="preserve">The NSERC applicant is responsible for checking that their transcripts have been uploaded to their application.  The applicant, not the university </w:t>
      </w:r>
      <w:r w:rsidR="001A43B9" w:rsidRPr="00705A57">
        <w:rPr>
          <w:color w:val="000000"/>
          <w:sz w:val="24"/>
          <w:szCs w:val="24"/>
          <w:shd w:val="clear" w:color="auto" w:fill="FFFFFF"/>
        </w:rPr>
        <w:t>official,</w:t>
      </w:r>
      <w:r w:rsidRPr="00705A57">
        <w:rPr>
          <w:color w:val="000000"/>
          <w:sz w:val="24"/>
          <w:szCs w:val="24"/>
          <w:shd w:val="clear" w:color="auto" w:fill="FFFFFF"/>
        </w:rPr>
        <w:t xml:space="preserve"> is responsible for ensuring that their transcripts </w:t>
      </w:r>
      <w:r w:rsidRPr="00705A57">
        <w:rPr>
          <w:rFonts w:eastAsia="Times New Roman"/>
          <w:color w:val="000000"/>
          <w:sz w:val="24"/>
          <w:szCs w:val="24"/>
        </w:rPr>
        <w:t>are complete and legible once uploaded. In all cases, the applicant is responsible for ensuring that the application is complete by reviewing the final version of the on-line app</w:t>
      </w:r>
      <w:r w:rsidR="001A43B9">
        <w:rPr>
          <w:rFonts w:eastAsia="Times New Roman"/>
          <w:color w:val="000000"/>
          <w:sz w:val="24"/>
          <w:szCs w:val="24"/>
        </w:rPr>
        <w:t xml:space="preserve">lication before it is submitted. </w:t>
      </w:r>
    </w:p>
    <w:p w14:paraId="63BEDC13" w14:textId="77777777" w:rsidR="009C5658" w:rsidRDefault="009C5658" w:rsidP="00705A57">
      <w:pPr>
        <w:rPr>
          <w:rFonts w:eastAsia="Times New Roman"/>
          <w:color w:val="000000"/>
          <w:sz w:val="24"/>
          <w:szCs w:val="24"/>
        </w:rPr>
      </w:pPr>
      <w:r w:rsidRPr="009C5658">
        <w:rPr>
          <w:rFonts w:eastAsia="Times New Roman"/>
          <w:color w:val="000000"/>
          <w:sz w:val="24"/>
          <w:szCs w:val="24"/>
        </w:rPr>
        <w:t>The maximum size of the transcripts file is 10MB</w:t>
      </w:r>
      <w:r>
        <w:rPr>
          <w:rFonts w:eastAsia="Times New Roman"/>
          <w:color w:val="000000"/>
          <w:sz w:val="24"/>
          <w:szCs w:val="24"/>
        </w:rPr>
        <w:t>.</w:t>
      </w:r>
    </w:p>
    <w:p w14:paraId="2C0DA988" w14:textId="77777777" w:rsidR="001E2371" w:rsidRDefault="00705A57" w:rsidP="00B827FD">
      <w:pPr>
        <w:rPr>
          <w:rFonts w:eastAsia="Times New Roman" w:cstheme="minorHAnsi"/>
          <w:color w:val="333333"/>
          <w:sz w:val="24"/>
          <w:szCs w:val="24"/>
        </w:rPr>
      </w:pPr>
      <w:r w:rsidRPr="00705A57">
        <w:rPr>
          <w:rFonts w:eastAsia="Times New Roman"/>
          <w:b/>
          <w:color w:val="000000"/>
          <w:sz w:val="24"/>
          <w:szCs w:val="24"/>
        </w:rPr>
        <w:t>Reference requirements:</w:t>
      </w:r>
      <w:r>
        <w:rPr>
          <w:rFonts w:eastAsia="Times New Roman"/>
          <w:b/>
          <w:color w:val="000000"/>
          <w:sz w:val="24"/>
          <w:szCs w:val="24"/>
        </w:rPr>
        <w:t xml:space="preserve"> 2 references </w:t>
      </w:r>
      <w:r>
        <w:rPr>
          <w:rFonts w:eastAsia="Times New Roman"/>
          <w:color w:val="000000"/>
          <w:sz w:val="24"/>
          <w:szCs w:val="24"/>
        </w:rPr>
        <w:t xml:space="preserve">are required for each agency’s </w:t>
      </w:r>
      <w:r w:rsidR="00835544">
        <w:rPr>
          <w:rFonts w:eastAsia="Times New Roman"/>
          <w:color w:val="000000"/>
          <w:sz w:val="24"/>
          <w:szCs w:val="24"/>
        </w:rPr>
        <w:t>CGS-D</w:t>
      </w:r>
      <w:r>
        <w:rPr>
          <w:rFonts w:eastAsia="Times New Roman"/>
          <w:color w:val="000000"/>
          <w:sz w:val="24"/>
          <w:szCs w:val="24"/>
        </w:rPr>
        <w:t xml:space="preserve"> application. </w:t>
      </w:r>
      <w:r w:rsidR="00B827FD">
        <w:rPr>
          <w:rFonts w:eastAsia="Times New Roman"/>
          <w:color w:val="000000"/>
          <w:sz w:val="24"/>
          <w:szCs w:val="24"/>
        </w:rPr>
        <w:t xml:space="preserve">Detailed instructions for this part of the application have been provided by each agency in their Instructions. </w:t>
      </w:r>
      <w:r w:rsidR="00B827FD">
        <w:rPr>
          <w:rFonts w:eastAsia="Times New Roman"/>
          <w:color w:val="000000"/>
          <w:sz w:val="24"/>
          <w:szCs w:val="24"/>
        </w:rPr>
        <w:br/>
      </w:r>
      <w:r w:rsidR="006558C7">
        <w:rPr>
          <w:rFonts w:eastAsia="Times New Roman" w:cstheme="minorHAnsi"/>
          <w:b/>
          <w:color w:val="333333"/>
          <w:sz w:val="24"/>
          <w:szCs w:val="24"/>
        </w:rPr>
        <w:br/>
      </w:r>
      <w:r w:rsidR="001E2371" w:rsidRPr="001E2371">
        <w:rPr>
          <w:rFonts w:eastAsia="Times New Roman" w:cstheme="minorHAnsi"/>
          <w:b/>
          <w:color w:val="333333"/>
          <w:sz w:val="24"/>
          <w:szCs w:val="24"/>
        </w:rPr>
        <w:t>Selection criteria</w:t>
      </w:r>
      <w:r w:rsidR="001E2371" w:rsidRPr="001E2371">
        <w:rPr>
          <w:rFonts w:eastAsia="Times New Roman" w:cstheme="minorHAnsi"/>
          <w:color w:val="333333"/>
          <w:sz w:val="24"/>
          <w:szCs w:val="24"/>
        </w:rPr>
        <w:t xml:space="preserve">: The </w:t>
      </w:r>
      <w:r w:rsidR="001E2371">
        <w:rPr>
          <w:rFonts w:eastAsia="Times New Roman" w:cstheme="minorHAnsi"/>
          <w:color w:val="333333"/>
          <w:sz w:val="24"/>
          <w:szCs w:val="24"/>
        </w:rPr>
        <w:t xml:space="preserve">selection criteria for the </w:t>
      </w:r>
      <w:r w:rsidR="00835544">
        <w:rPr>
          <w:rFonts w:eastAsia="Times New Roman" w:cstheme="minorHAnsi"/>
          <w:color w:val="333333"/>
          <w:sz w:val="24"/>
          <w:szCs w:val="24"/>
        </w:rPr>
        <w:t>CGS-D</w:t>
      </w:r>
      <w:r w:rsidR="001E2371">
        <w:rPr>
          <w:rFonts w:eastAsia="Times New Roman" w:cstheme="minorHAnsi"/>
          <w:color w:val="333333"/>
          <w:sz w:val="24"/>
          <w:szCs w:val="24"/>
        </w:rPr>
        <w:t xml:space="preserve"> </w:t>
      </w:r>
      <w:r w:rsidR="00203DB6">
        <w:rPr>
          <w:rFonts w:eastAsia="Times New Roman" w:cstheme="minorHAnsi"/>
          <w:color w:val="333333"/>
          <w:sz w:val="24"/>
          <w:szCs w:val="24"/>
        </w:rPr>
        <w:t>competitions are</w:t>
      </w:r>
      <w:r w:rsidR="001E2371">
        <w:rPr>
          <w:rFonts w:eastAsia="Times New Roman" w:cstheme="minorHAnsi"/>
          <w:color w:val="333333"/>
          <w:sz w:val="24"/>
          <w:szCs w:val="24"/>
        </w:rPr>
        <w:t xml:space="preserve">: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22"/>
        <w:gridCol w:w="7412"/>
        <w:gridCol w:w="986"/>
      </w:tblGrid>
      <w:tr w:rsidR="00203DB6" w:rsidRPr="00203DB6" w14:paraId="538A7EF3" w14:textId="77777777" w:rsidTr="00203DB6">
        <w:trPr>
          <w:trHeight w:val="393"/>
          <w:tblHeader/>
        </w:trPr>
        <w:tc>
          <w:tcPr>
            <w:tcW w:w="767"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14:paraId="232D9E13" w14:textId="77777777" w:rsidR="00203DB6" w:rsidRPr="00203DB6" w:rsidRDefault="00203DB6" w:rsidP="00800FB9">
            <w:pPr>
              <w:spacing w:after="345" w:line="240" w:lineRule="auto"/>
              <w:rPr>
                <w:rFonts w:eastAsia="Times New Roman" w:cstheme="minorHAnsi"/>
                <w:b/>
                <w:bCs/>
              </w:rPr>
            </w:pPr>
            <w:r w:rsidRPr="00203DB6">
              <w:rPr>
                <w:rFonts w:eastAsia="Times New Roman" w:cstheme="minorHAnsi"/>
                <w:b/>
                <w:bCs/>
              </w:rPr>
              <w:t>Criteria</w:t>
            </w:r>
          </w:p>
        </w:tc>
        <w:tc>
          <w:tcPr>
            <w:tcW w:w="3736"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14:paraId="28160650" w14:textId="77777777" w:rsidR="00203DB6" w:rsidRPr="00203DB6" w:rsidRDefault="00203DB6" w:rsidP="00800FB9">
            <w:pPr>
              <w:spacing w:after="345" w:line="240" w:lineRule="auto"/>
              <w:rPr>
                <w:rFonts w:eastAsia="Times New Roman" w:cstheme="minorHAnsi"/>
                <w:b/>
                <w:bCs/>
              </w:rPr>
            </w:pPr>
            <w:r w:rsidRPr="00203DB6">
              <w:rPr>
                <w:rFonts w:eastAsia="Times New Roman" w:cstheme="minorHAnsi"/>
                <w:b/>
                <w:bCs/>
              </w:rPr>
              <w:t>Description</w:t>
            </w:r>
          </w:p>
        </w:tc>
        <w:tc>
          <w:tcPr>
            <w:tcW w:w="497"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14:paraId="6FFCE282" w14:textId="77777777" w:rsidR="00203DB6" w:rsidRPr="00203DB6" w:rsidRDefault="00203DB6" w:rsidP="00800FB9">
            <w:pPr>
              <w:spacing w:after="345" w:line="240" w:lineRule="auto"/>
              <w:rPr>
                <w:rFonts w:eastAsia="Times New Roman" w:cstheme="minorHAnsi"/>
                <w:b/>
                <w:bCs/>
              </w:rPr>
            </w:pPr>
            <w:r w:rsidRPr="00203DB6">
              <w:rPr>
                <w:rFonts w:eastAsia="Times New Roman" w:cstheme="minorHAnsi"/>
                <w:b/>
                <w:bCs/>
              </w:rPr>
              <w:t>Weight</w:t>
            </w:r>
          </w:p>
        </w:tc>
      </w:tr>
      <w:tr w:rsidR="00203DB6" w:rsidRPr="00203DB6" w14:paraId="340CF76B" w14:textId="77777777" w:rsidTr="00203DB6">
        <w:tc>
          <w:tcPr>
            <w:tcW w:w="7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351582" w14:textId="77777777" w:rsidR="00203DB6" w:rsidRPr="00203DB6" w:rsidRDefault="00CE46A6" w:rsidP="00800FB9">
            <w:pPr>
              <w:spacing w:after="345" w:line="240" w:lineRule="auto"/>
              <w:rPr>
                <w:rFonts w:eastAsia="Times New Roman" w:cstheme="minorHAnsi"/>
              </w:rPr>
            </w:pPr>
            <w:r w:rsidRPr="00203DB6">
              <w:rPr>
                <w:rFonts w:eastAsia="Times New Roman" w:cstheme="minorHAnsi"/>
              </w:rPr>
              <w:t>Research ability and potential</w:t>
            </w:r>
          </w:p>
        </w:tc>
        <w:tc>
          <w:tcPr>
            <w:tcW w:w="373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86DEEA" w14:textId="77777777" w:rsidR="00203DB6" w:rsidRPr="00203DB6" w:rsidRDefault="00203DB6" w:rsidP="00800FB9">
            <w:pPr>
              <w:spacing w:after="173" w:line="240" w:lineRule="auto"/>
              <w:rPr>
                <w:rFonts w:eastAsia="Times New Roman" w:cstheme="minorHAnsi"/>
              </w:rPr>
            </w:pPr>
            <w:r w:rsidRPr="00203DB6">
              <w:rPr>
                <w:rFonts w:eastAsia="Times New Roman" w:cstheme="minorHAnsi"/>
              </w:rPr>
              <w:t>Indicators of research ability and potential:</w:t>
            </w:r>
          </w:p>
          <w:p w14:paraId="1F2283D0"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quality of research proposal</w:t>
            </w:r>
          </w:p>
          <w:p w14:paraId="0A279403"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specific, focused and feasible research question(s) and</w:t>
            </w:r>
            <w:r w:rsidRPr="00203DB6">
              <w:rPr>
                <w:rFonts w:eastAsia="Times New Roman" w:cstheme="minorHAnsi"/>
              </w:rPr>
              <w:br/>
              <w:t>objective(s)</w:t>
            </w:r>
          </w:p>
          <w:p w14:paraId="2B65FB93"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clear description of the proposed methodology</w:t>
            </w:r>
          </w:p>
          <w:p w14:paraId="027110FF"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significance and expected contributions to research</w:t>
            </w:r>
          </w:p>
          <w:p w14:paraId="46A5AAE7"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relevant training, such as academic training, lived experience and traditional teachings</w:t>
            </w:r>
          </w:p>
          <w:p w14:paraId="5C9A3676"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research experience and achievements relative to the applicant’s stage of study, lived experience and knowledge systems</w:t>
            </w:r>
          </w:p>
          <w:p w14:paraId="232835D8"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 xml:space="preserve">quality of contributions and extent to which they advance the field of research—contributions may include publications, patents, reports, </w:t>
            </w:r>
            <w:r w:rsidRPr="00203DB6">
              <w:rPr>
                <w:rFonts w:eastAsia="Times New Roman" w:cstheme="minorHAnsi"/>
              </w:rPr>
              <w:lastRenderedPageBreak/>
              <w:t>posters, abstracts, monographs, presentations, creative outputs, knowledge translation outputs, community products, etc.</w:t>
            </w:r>
          </w:p>
          <w:p w14:paraId="58A6654D"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demonstration of sound judgment and ability to think critically</w:t>
            </w:r>
          </w:p>
          <w:p w14:paraId="02891FE8"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demonstration of responsible and ethical research conduct, including honest and thoughtful inquiry, rigorous analysis, commitment to safety and to the dissemination of research results and adherence to the use of professional standards</w:t>
            </w:r>
          </w:p>
          <w:p w14:paraId="6199AE18"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enthusiasm for research, originality, initiative, autonomy, relevant community involvement and outreach</w:t>
            </w:r>
          </w:p>
          <w:p w14:paraId="5FB8AC01"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ability or potential to communicate theoretical, technical and/or scientific concepts clearly and logically in written and oral formats</w:t>
            </w:r>
          </w:p>
        </w:tc>
        <w:tc>
          <w:tcPr>
            <w:tcW w:w="4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AB98AD" w14:textId="77777777" w:rsidR="00203DB6" w:rsidRPr="00203DB6" w:rsidRDefault="00203DB6" w:rsidP="00800FB9">
            <w:pPr>
              <w:spacing w:after="0" w:line="240" w:lineRule="auto"/>
              <w:rPr>
                <w:rFonts w:eastAsia="Times New Roman" w:cstheme="minorHAnsi"/>
              </w:rPr>
            </w:pPr>
            <w:r w:rsidRPr="00203DB6">
              <w:rPr>
                <w:rFonts w:eastAsia="Times New Roman" w:cstheme="minorHAnsi"/>
              </w:rPr>
              <w:lastRenderedPageBreak/>
              <w:t>50%</w:t>
            </w:r>
          </w:p>
        </w:tc>
      </w:tr>
      <w:tr w:rsidR="00203DB6" w:rsidRPr="00203DB6" w14:paraId="12301CF6" w14:textId="77777777" w:rsidTr="00203DB6">
        <w:tc>
          <w:tcPr>
            <w:tcW w:w="7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7CA427" w14:textId="77777777" w:rsidR="00203DB6" w:rsidRPr="00203DB6" w:rsidRDefault="00203DB6" w:rsidP="00800FB9">
            <w:pPr>
              <w:spacing w:after="0" w:line="240" w:lineRule="auto"/>
              <w:rPr>
                <w:rFonts w:eastAsia="Times New Roman" w:cstheme="minorHAnsi"/>
              </w:rPr>
            </w:pPr>
            <w:r w:rsidRPr="00203DB6">
              <w:rPr>
                <w:rFonts w:eastAsia="Times New Roman" w:cstheme="minorHAnsi"/>
              </w:rPr>
              <w:t>Relevant experience and achievements obtained within and beyond academia</w:t>
            </w:r>
          </w:p>
        </w:tc>
        <w:tc>
          <w:tcPr>
            <w:tcW w:w="373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B255AA" w14:textId="77777777" w:rsidR="00203DB6" w:rsidRPr="00203DB6" w:rsidRDefault="00203DB6" w:rsidP="00800FB9">
            <w:pPr>
              <w:spacing w:after="173" w:line="240" w:lineRule="auto"/>
              <w:rPr>
                <w:rFonts w:eastAsia="Times New Roman" w:cstheme="minorHAnsi"/>
              </w:rPr>
            </w:pPr>
            <w:r w:rsidRPr="00203DB6">
              <w:rPr>
                <w:rFonts w:eastAsia="Times New Roman" w:cstheme="minorHAnsi"/>
              </w:rPr>
              <w:t>Indicators of relevant experience and achievements obtained within and beyond academia:</w:t>
            </w:r>
          </w:p>
          <w:p w14:paraId="6C8D515E"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scholarships, awards and distinctions (amount, duration and prestige)</w:t>
            </w:r>
          </w:p>
          <w:p w14:paraId="047771AC"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academic record</w:t>
            </w:r>
          </w:p>
          <w:p w14:paraId="755083F6"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transcripts</w:t>
            </w:r>
          </w:p>
          <w:p w14:paraId="2CE36237"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duration of previous studies</w:t>
            </w:r>
          </w:p>
          <w:p w14:paraId="2A3B968C"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program requirements and courses pursued</w:t>
            </w:r>
          </w:p>
          <w:p w14:paraId="4B0B4609"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course load</w:t>
            </w:r>
          </w:p>
          <w:p w14:paraId="0A8AA48F"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relative standing in program (if available)</w:t>
            </w:r>
          </w:p>
          <w:p w14:paraId="03D7BAE6" w14:textId="77777777" w:rsidR="00203DB6" w:rsidRPr="00203DB6" w:rsidRDefault="00203DB6" w:rsidP="002D2A72">
            <w:pPr>
              <w:numPr>
                <w:ilvl w:val="1"/>
                <w:numId w:val="6"/>
              </w:numPr>
              <w:spacing w:before="100" w:beforeAutospacing="1" w:after="100" w:afterAutospacing="1" w:line="240" w:lineRule="auto"/>
              <w:ind w:left="720"/>
              <w:rPr>
                <w:rFonts w:eastAsia="Times New Roman" w:cstheme="minorHAnsi"/>
              </w:rPr>
            </w:pPr>
            <w:r w:rsidRPr="00203DB6">
              <w:rPr>
                <w:rFonts w:eastAsia="Times New Roman" w:cstheme="minorHAnsi"/>
              </w:rPr>
              <w:t>professional, academic and extracurricular activities as well as collaborations with supervisors, colleagues, peers, students and members of the community, such as</w:t>
            </w:r>
          </w:p>
          <w:p w14:paraId="0629BED5"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teaching, mentoring, supervising and/or coaching</w:t>
            </w:r>
          </w:p>
          <w:p w14:paraId="0A8AAA7A"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managing projects</w:t>
            </w:r>
          </w:p>
          <w:p w14:paraId="04BACD89"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participating in science and/or research promotion</w:t>
            </w:r>
          </w:p>
          <w:p w14:paraId="0D6BB1A0"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participating in community outreach, volunteer work and/or civic engagement</w:t>
            </w:r>
          </w:p>
          <w:p w14:paraId="778A0B15"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chairing committees and/or organizing conferences and meetings</w:t>
            </w:r>
          </w:p>
          <w:p w14:paraId="05D81B2B" w14:textId="77777777" w:rsidR="00203DB6" w:rsidRPr="00203DB6" w:rsidRDefault="00203DB6" w:rsidP="002D2A72">
            <w:pPr>
              <w:numPr>
                <w:ilvl w:val="2"/>
                <w:numId w:val="6"/>
              </w:numPr>
              <w:spacing w:before="100" w:beforeAutospacing="1" w:after="100" w:afterAutospacing="1" w:line="240" w:lineRule="auto"/>
              <w:ind w:left="1440"/>
              <w:rPr>
                <w:rFonts w:eastAsia="Times New Roman" w:cstheme="minorHAnsi"/>
              </w:rPr>
            </w:pPr>
            <w:r w:rsidRPr="00203DB6">
              <w:rPr>
                <w:rFonts w:eastAsia="Times New Roman" w:cstheme="minorHAnsi"/>
              </w:rPr>
              <w:t>participating in departmental or institutional organizations, associations, societies and/or clubs</w:t>
            </w:r>
          </w:p>
        </w:tc>
        <w:tc>
          <w:tcPr>
            <w:tcW w:w="4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9701E2" w14:textId="77777777" w:rsidR="00203DB6" w:rsidRPr="00203DB6" w:rsidRDefault="00203DB6" w:rsidP="00800FB9">
            <w:pPr>
              <w:spacing w:after="0" w:line="240" w:lineRule="auto"/>
              <w:rPr>
                <w:rFonts w:eastAsia="Times New Roman" w:cstheme="minorHAnsi"/>
              </w:rPr>
            </w:pPr>
            <w:r w:rsidRPr="00203DB6">
              <w:rPr>
                <w:rFonts w:eastAsia="Times New Roman" w:cstheme="minorHAnsi"/>
              </w:rPr>
              <w:t>50%</w:t>
            </w:r>
          </w:p>
        </w:tc>
      </w:tr>
    </w:tbl>
    <w:p w14:paraId="5AD3C562" w14:textId="77777777" w:rsidR="0002525A" w:rsidRPr="00CE46A6" w:rsidRDefault="0002525A" w:rsidP="00CE46A6">
      <w:pPr>
        <w:spacing w:before="480" w:after="173" w:line="240" w:lineRule="auto"/>
        <w:outlineLvl w:val="2"/>
        <w:rPr>
          <w:rFonts w:eastAsia="Times New Roman" w:cstheme="minorHAnsi"/>
          <w:bCs/>
          <w:color w:val="333333"/>
          <w:sz w:val="24"/>
          <w:szCs w:val="24"/>
        </w:rPr>
      </w:pPr>
      <w:r w:rsidRPr="001E2371">
        <w:rPr>
          <w:rFonts w:eastAsia="Times New Roman" w:cstheme="minorHAnsi"/>
          <w:b/>
          <w:bCs/>
          <w:color w:val="333333"/>
          <w:sz w:val="24"/>
          <w:szCs w:val="24"/>
        </w:rPr>
        <w:t xml:space="preserve">Queen’s University internal review processes: </w:t>
      </w:r>
      <w:r w:rsidRPr="001E2371">
        <w:rPr>
          <w:rFonts w:eastAsia="Times New Roman" w:cstheme="minorHAnsi"/>
          <w:bCs/>
          <w:color w:val="333333"/>
          <w:sz w:val="24"/>
          <w:szCs w:val="24"/>
        </w:rPr>
        <w:t xml:space="preserve"> Note that we have a</w:t>
      </w:r>
      <w:r w:rsidR="001A43B9">
        <w:rPr>
          <w:rFonts w:eastAsia="Times New Roman" w:cstheme="minorHAnsi"/>
          <w:bCs/>
          <w:color w:val="333333"/>
          <w:sz w:val="24"/>
          <w:szCs w:val="24"/>
        </w:rPr>
        <w:t>n internal</w:t>
      </w:r>
      <w:r w:rsidRPr="001E2371">
        <w:rPr>
          <w:rFonts w:eastAsia="Times New Roman" w:cstheme="minorHAnsi"/>
          <w:bCs/>
          <w:color w:val="333333"/>
          <w:sz w:val="24"/>
          <w:szCs w:val="24"/>
        </w:rPr>
        <w:t xml:space="preserve"> university level deadline only. </w:t>
      </w:r>
      <w:r w:rsidR="007271A8">
        <w:rPr>
          <w:rFonts w:eastAsia="Times New Roman" w:cstheme="minorHAnsi"/>
          <w:bCs/>
          <w:color w:val="333333"/>
          <w:sz w:val="24"/>
          <w:szCs w:val="24"/>
        </w:rPr>
        <w:t xml:space="preserve"> </w:t>
      </w:r>
      <w:r w:rsidRPr="001E2371">
        <w:rPr>
          <w:rFonts w:eastAsia="Times New Roman" w:cstheme="minorHAnsi"/>
          <w:bCs/>
          <w:color w:val="333333"/>
          <w:sz w:val="24"/>
          <w:szCs w:val="24"/>
        </w:rPr>
        <w:t>SSHRC harmonized with CIHR and NSERC and</w:t>
      </w:r>
      <w:r w:rsidR="007271A8">
        <w:rPr>
          <w:rFonts w:eastAsia="Times New Roman" w:cstheme="minorHAnsi"/>
          <w:bCs/>
          <w:color w:val="333333"/>
          <w:sz w:val="24"/>
          <w:szCs w:val="24"/>
        </w:rPr>
        <w:t xml:space="preserve"> ceased to </w:t>
      </w:r>
      <w:r w:rsidRPr="001E2371">
        <w:rPr>
          <w:rFonts w:eastAsia="Times New Roman" w:cstheme="minorHAnsi"/>
          <w:bCs/>
          <w:color w:val="333333"/>
          <w:sz w:val="24"/>
          <w:szCs w:val="24"/>
        </w:rPr>
        <w:t xml:space="preserve">require a </w:t>
      </w:r>
      <w:r w:rsidR="00C066A8">
        <w:rPr>
          <w:rFonts w:eastAsia="Times New Roman" w:cstheme="minorHAnsi"/>
          <w:bCs/>
          <w:color w:val="333333"/>
          <w:sz w:val="24"/>
          <w:szCs w:val="24"/>
        </w:rPr>
        <w:t>d</w:t>
      </w:r>
      <w:r w:rsidRPr="001E2371">
        <w:rPr>
          <w:rFonts w:eastAsia="Times New Roman" w:cstheme="minorHAnsi"/>
          <w:bCs/>
          <w:color w:val="333333"/>
          <w:sz w:val="24"/>
          <w:szCs w:val="24"/>
        </w:rPr>
        <w:t xml:space="preserve">epartment/program appraisal form or departmental ranking. This means, there does not have to be a department/program SSHRC deadline. </w:t>
      </w:r>
      <w:r w:rsidR="00CE46A6">
        <w:rPr>
          <w:rFonts w:eastAsia="Times New Roman" w:cstheme="minorHAnsi"/>
          <w:bCs/>
          <w:color w:val="333333"/>
          <w:sz w:val="24"/>
          <w:szCs w:val="24"/>
        </w:rPr>
        <w:br/>
      </w:r>
      <w:r w:rsidR="00CE46A6">
        <w:rPr>
          <w:rFonts w:eastAsia="Times New Roman" w:cstheme="minorHAnsi"/>
          <w:bCs/>
          <w:color w:val="333333"/>
          <w:sz w:val="24"/>
          <w:szCs w:val="24"/>
        </w:rPr>
        <w:br/>
      </w:r>
      <w:r w:rsidRPr="001E2371">
        <w:rPr>
          <w:rFonts w:ascii="Calibri" w:hAnsi="Calibri" w:cs="Arial"/>
          <w:sz w:val="24"/>
          <w:szCs w:val="24"/>
        </w:rPr>
        <w:lastRenderedPageBreak/>
        <w:t xml:space="preserve">Also note that applications are submitted online by the applicant, checked online by staff at the </w:t>
      </w:r>
      <w:r w:rsidR="006558C7">
        <w:rPr>
          <w:rFonts w:ascii="Calibri" w:hAnsi="Calibri" w:cs="Arial"/>
          <w:sz w:val="24"/>
          <w:szCs w:val="24"/>
        </w:rPr>
        <w:t>SGS</w:t>
      </w:r>
      <w:r w:rsidRPr="001E2371">
        <w:rPr>
          <w:rFonts w:ascii="Calibri" w:hAnsi="Calibri" w:cs="Arial"/>
          <w:sz w:val="24"/>
          <w:szCs w:val="24"/>
        </w:rPr>
        <w:t>, reviewed electronically by the relevant School of Graduate Studies Fellowship/Awards subcommittee members (see below) and will be submitted online to each agency by the harmoni</w:t>
      </w:r>
      <w:r w:rsidR="0035795B">
        <w:rPr>
          <w:rFonts w:ascii="Calibri" w:hAnsi="Calibri" w:cs="Arial"/>
          <w:sz w:val="24"/>
          <w:szCs w:val="24"/>
        </w:rPr>
        <w:t>zed deadline of November 2</w:t>
      </w:r>
      <w:r w:rsidR="00400651">
        <w:rPr>
          <w:rFonts w:ascii="Calibri" w:hAnsi="Calibri" w:cs="Arial"/>
          <w:sz w:val="24"/>
          <w:szCs w:val="24"/>
        </w:rPr>
        <w:t>1</w:t>
      </w:r>
      <w:r w:rsidR="0035795B">
        <w:rPr>
          <w:rFonts w:ascii="Calibri" w:hAnsi="Calibri" w:cs="Arial"/>
          <w:sz w:val="24"/>
          <w:szCs w:val="24"/>
        </w:rPr>
        <w:t>, 202</w:t>
      </w:r>
      <w:r w:rsidR="00325E73">
        <w:rPr>
          <w:rFonts w:ascii="Calibri" w:hAnsi="Calibri" w:cs="Arial"/>
          <w:sz w:val="24"/>
          <w:szCs w:val="24"/>
        </w:rPr>
        <w:t>1</w:t>
      </w:r>
      <w:r w:rsidRPr="001E2371">
        <w:rPr>
          <w:rFonts w:ascii="Calibri" w:hAnsi="Calibri" w:cs="Arial"/>
          <w:sz w:val="24"/>
          <w:szCs w:val="24"/>
        </w:rPr>
        <w:t xml:space="preserve"> by the university’s</w:t>
      </w:r>
      <w:r w:rsidRPr="001E2371">
        <w:rPr>
          <w:rFonts w:ascii="Calibri" w:hAnsi="Calibri" w:cs="Arial"/>
          <w:b/>
          <w:sz w:val="24"/>
          <w:szCs w:val="24"/>
        </w:rPr>
        <w:t xml:space="preserve"> </w:t>
      </w:r>
      <w:r w:rsidRPr="001E2371">
        <w:rPr>
          <w:rFonts w:ascii="Calibri" w:hAnsi="Calibri" w:cs="Arial"/>
          <w:sz w:val="24"/>
          <w:szCs w:val="24"/>
        </w:rPr>
        <w:t xml:space="preserve">Scholarships Liaison Officer (SLO). </w:t>
      </w:r>
      <w:r w:rsidRPr="001E2371">
        <w:rPr>
          <w:rFonts w:ascii="Calibri" w:hAnsi="Calibri"/>
          <w:sz w:val="24"/>
          <w:szCs w:val="24"/>
        </w:rPr>
        <w:t>A</w:t>
      </w:r>
      <w:r w:rsidRPr="001E2371">
        <w:rPr>
          <w:rFonts w:ascii="Calibri" w:hAnsi="Calibri"/>
          <w:bCs/>
          <w:sz w:val="24"/>
          <w:szCs w:val="24"/>
        </w:rPr>
        <w:t>t Queen’s University, the SLO is the Director of Admissions and Student Services, Monica Corbett.  Monica, and the SGS Awards Officers, Erfanieh (Erfan) Aghdasi</w:t>
      </w:r>
      <w:r w:rsidR="004C782D">
        <w:rPr>
          <w:rFonts w:ascii="Calibri" w:hAnsi="Calibri"/>
          <w:bCs/>
          <w:sz w:val="24"/>
          <w:szCs w:val="24"/>
        </w:rPr>
        <w:t xml:space="preserve">, Lisa Marzano, </w:t>
      </w:r>
      <w:r w:rsidR="00046780">
        <w:rPr>
          <w:rFonts w:ascii="Calibri" w:hAnsi="Calibri"/>
          <w:bCs/>
          <w:sz w:val="24"/>
          <w:szCs w:val="24"/>
        </w:rPr>
        <w:t>and Tanya Broadfoot</w:t>
      </w:r>
      <w:r w:rsidRPr="001E2371">
        <w:rPr>
          <w:rFonts w:ascii="Calibri" w:hAnsi="Calibri"/>
          <w:bCs/>
          <w:sz w:val="24"/>
          <w:szCs w:val="24"/>
        </w:rPr>
        <w:t xml:space="preserve">, are the only staff people with access to the agencies’ online databases. Departments </w:t>
      </w:r>
      <w:r w:rsidRPr="001E2371">
        <w:rPr>
          <w:rFonts w:ascii="Calibri" w:hAnsi="Calibri"/>
          <w:sz w:val="24"/>
          <w:szCs w:val="24"/>
        </w:rPr>
        <w:t xml:space="preserve">/programs will not be able to review their students’ applications in the database. SGS staff will be able to save the applications as pdfs and send them the departments/programs. SGS would do that if there was something in an application that had to be clarified, such as the proposed research, or the eligibility of an applicant, etc.  </w:t>
      </w:r>
    </w:p>
    <w:p w14:paraId="09482D67" w14:textId="77777777" w:rsidR="0002525A" w:rsidRPr="001E2371" w:rsidRDefault="0002525A" w:rsidP="0002525A">
      <w:pPr>
        <w:rPr>
          <w:rFonts w:cstheme="minorHAnsi"/>
          <w:sz w:val="24"/>
          <w:szCs w:val="24"/>
        </w:rPr>
      </w:pPr>
      <w:r w:rsidRPr="001E2371">
        <w:rPr>
          <w:rFonts w:cstheme="minorHAnsi"/>
          <w:b/>
          <w:sz w:val="24"/>
          <w:szCs w:val="24"/>
        </w:rPr>
        <w:t>Internal Selection Processes and Participants:</w:t>
      </w:r>
      <w:r w:rsidRPr="001E2371">
        <w:rPr>
          <w:rFonts w:cstheme="minorHAnsi"/>
          <w:sz w:val="24"/>
          <w:szCs w:val="24"/>
        </w:rPr>
        <w:t xml:space="preserve">  </w:t>
      </w:r>
      <w:r w:rsidRPr="001E2371">
        <w:rPr>
          <w:rFonts w:cstheme="minorHAnsi"/>
          <w:sz w:val="24"/>
          <w:szCs w:val="24"/>
          <w:lang w:val="en" w:eastAsia="en-CA"/>
        </w:rPr>
        <w:t xml:space="preserve">The School of Graduate Studies at Queen’s University is responsible for coordinating the internal selection process for the </w:t>
      </w:r>
      <w:r w:rsidR="00835544">
        <w:rPr>
          <w:rFonts w:cstheme="minorHAnsi"/>
          <w:sz w:val="24"/>
          <w:szCs w:val="24"/>
          <w:lang w:val="en" w:eastAsia="en-CA"/>
        </w:rPr>
        <w:t>CGS-D</w:t>
      </w:r>
      <w:r w:rsidRPr="001E2371">
        <w:rPr>
          <w:rFonts w:cstheme="minorHAnsi"/>
          <w:sz w:val="24"/>
          <w:szCs w:val="24"/>
          <w:lang w:val="en" w:eastAsia="en-CA"/>
        </w:rPr>
        <w:t xml:space="preserve"> applications. At Queen’s </w:t>
      </w:r>
      <w:r w:rsidRPr="001E2371">
        <w:rPr>
          <w:rFonts w:cstheme="minorHAnsi"/>
          <w:sz w:val="24"/>
          <w:szCs w:val="24"/>
        </w:rPr>
        <w:t>members of the School of Graduate Studies Fellowship Committee and/or Graduate Councils’ Fellowships Subcommittees will normally review and rank the applications received from their Council/Committee.  Normally the reviewers will be the elected</w:t>
      </w:r>
      <w:r w:rsidR="00AE502D">
        <w:rPr>
          <w:rFonts w:cstheme="minorHAnsi"/>
          <w:sz w:val="24"/>
          <w:szCs w:val="24"/>
        </w:rPr>
        <w:t>/appointed</w:t>
      </w:r>
      <w:r w:rsidRPr="001E2371">
        <w:rPr>
          <w:rFonts w:cstheme="minorHAnsi"/>
          <w:sz w:val="24"/>
          <w:szCs w:val="24"/>
        </w:rPr>
        <w:t xml:space="preserve"> member</w:t>
      </w:r>
      <w:r w:rsidR="00AE502D">
        <w:rPr>
          <w:rFonts w:cstheme="minorHAnsi"/>
          <w:sz w:val="24"/>
          <w:szCs w:val="24"/>
        </w:rPr>
        <w:t>s of the G</w:t>
      </w:r>
      <w:r w:rsidRPr="001E2371">
        <w:rPr>
          <w:rFonts w:cstheme="minorHAnsi"/>
          <w:sz w:val="24"/>
          <w:szCs w:val="24"/>
        </w:rPr>
        <w:t xml:space="preserve">raduate Council Award Subcommittees.   </w:t>
      </w:r>
    </w:p>
    <w:p w14:paraId="31027201" w14:textId="77777777" w:rsidR="0002525A" w:rsidRPr="001E2371" w:rsidRDefault="0002525A" w:rsidP="0002525A">
      <w:pPr>
        <w:pStyle w:val="NoSpacing"/>
        <w:rPr>
          <w:rFonts w:cstheme="minorHAnsi"/>
          <w:sz w:val="24"/>
          <w:szCs w:val="24"/>
        </w:rPr>
      </w:pPr>
      <w:r w:rsidRPr="001E2371">
        <w:rPr>
          <w:rFonts w:cstheme="minorHAnsi"/>
          <w:sz w:val="24"/>
          <w:szCs w:val="24"/>
        </w:rPr>
        <w:t xml:space="preserve">Reviewers from the Health Sciences Graduate Council will review and adjudicate the CIHR </w:t>
      </w:r>
      <w:r w:rsidR="00835544">
        <w:rPr>
          <w:rFonts w:cstheme="minorHAnsi"/>
          <w:sz w:val="24"/>
          <w:szCs w:val="24"/>
        </w:rPr>
        <w:t>CGS-D</w:t>
      </w:r>
      <w:r w:rsidRPr="001E2371">
        <w:rPr>
          <w:rFonts w:cstheme="minorHAnsi"/>
          <w:sz w:val="24"/>
          <w:szCs w:val="24"/>
        </w:rPr>
        <w:t xml:space="preserve"> competition.  </w:t>
      </w:r>
    </w:p>
    <w:p w14:paraId="45DC62EF" w14:textId="77777777" w:rsidR="0002525A" w:rsidRPr="001E2371" w:rsidRDefault="0002525A" w:rsidP="0002525A">
      <w:pPr>
        <w:pStyle w:val="NoSpacing"/>
        <w:rPr>
          <w:rFonts w:cstheme="minorHAnsi"/>
          <w:sz w:val="24"/>
          <w:szCs w:val="24"/>
        </w:rPr>
      </w:pPr>
    </w:p>
    <w:p w14:paraId="32CC4B1C" w14:textId="77777777" w:rsidR="0002525A" w:rsidRPr="001E2371" w:rsidRDefault="0002525A" w:rsidP="0002525A">
      <w:pPr>
        <w:pStyle w:val="NoSpacing"/>
        <w:rPr>
          <w:rFonts w:cstheme="minorHAnsi"/>
          <w:sz w:val="24"/>
          <w:szCs w:val="24"/>
        </w:rPr>
      </w:pPr>
      <w:r w:rsidRPr="001E2371">
        <w:rPr>
          <w:rFonts w:cstheme="minorHAnsi"/>
          <w:sz w:val="24"/>
          <w:szCs w:val="24"/>
        </w:rPr>
        <w:t xml:space="preserve">Reviewers from the Arts/Social Sciences Graduate Council will review and adjudicate the SSHRC </w:t>
      </w:r>
      <w:r w:rsidR="00835544">
        <w:rPr>
          <w:rFonts w:cstheme="minorHAnsi"/>
          <w:sz w:val="24"/>
          <w:szCs w:val="24"/>
        </w:rPr>
        <w:t>CGS-D</w:t>
      </w:r>
      <w:r w:rsidR="009D6ABF">
        <w:rPr>
          <w:rFonts w:cstheme="minorHAnsi"/>
          <w:sz w:val="24"/>
          <w:szCs w:val="24"/>
        </w:rPr>
        <w:t xml:space="preserve"> competition</w:t>
      </w:r>
      <w:r w:rsidRPr="001E2371">
        <w:rPr>
          <w:rFonts w:cstheme="minorHAnsi"/>
          <w:sz w:val="24"/>
          <w:szCs w:val="24"/>
        </w:rPr>
        <w:t xml:space="preserve">.   The SSHRC </w:t>
      </w:r>
      <w:r w:rsidR="00835544">
        <w:rPr>
          <w:rFonts w:cstheme="minorHAnsi"/>
          <w:sz w:val="24"/>
          <w:szCs w:val="24"/>
        </w:rPr>
        <w:t>CGS-D</w:t>
      </w:r>
      <w:r w:rsidRPr="001E2371">
        <w:rPr>
          <w:rFonts w:cstheme="minorHAnsi"/>
          <w:sz w:val="24"/>
          <w:szCs w:val="24"/>
        </w:rPr>
        <w:t xml:space="preserve"> applications and adjudication will be split between a Humanities </w:t>
      </w:r>
      <w:r w:rsidR="00835544">
        <w:rPr>
          <w:rFonts w:cstheme="minorHAnsi"/>
          <w:sz w:val="24"/>
          <w:szCs w:val="24"/>
        </w:rPr>
        <w:t>CGS-D</w:t>
      </w:r>
      <w:r w:rsidRPr="001E2371">
        <w:rPr>
          <w:rFonts w:cstheme="minorHAnsi"/>
          <w:sz w:val="24"/>
          <w:szCs w:val="24"/>
        </w:rPr>
        <w:t xml:space="preserve"> competition and a Social Sciences </w:t>
      </w:r>
      <w:r w:rsidR="00835544">
        <w:rPr>
          <w:rFonts w:cstheme="minorHAnsi"/>
          <w:sz w:val="24"/>
          <w:szCs w:val="24"/>
        </w:rPr>
        <w:t>CGS-D</w:t>
      </w:r>
      <w:r w:rsidRPr="001E2371">
        <w:rPr>
          <w:rFonts w:cstheme="minorHAnsi"/>
          <w:sz w:val="24"/>
          <w:szCs w:val="24"/>
        </w:rPr>
        <w:t xml:space="preserve"> competition.   </w:t>
      </w:r>
    </w:p>
    <w:p w14:paraId="626A344E" w14:textId="77777777" w:rsidR="0002525A" w:rsidRPr="001E2371" w:rsidRDefault="0002525A" w:rsidP="0002525A">
      <w:pPr>
        <w:pStyle w:val="NoSpacing"/>
        <w:rPr>
          <w:rFonts w:cstheme="minorHAnsi"/>
          <w:sz w:val="24"/>
          <w:szCs w:val="24"/>
        </w:rPr>
      </w:pPr>
    </w:p>
    <w:p w14:paraId="1F658AF3" w14:textId="77777777" w:rsidR="00400651" w:rsidRDefault="0002525A" w:rsidP="0002525A">
      <w:pPr>
        <w:pStyle w:val="NoSpacing"/>
        <w:rPr>
          <w:rFonts w:cstheme="minorHAnsi"/>
          <w:sz w:val="24"/>
          <w:szCs w:val="24"/>
        </w:rPr>
      </w:pPr>
      <w:r w:rsidRPr="001E2371">
        <w:rPr>
          <w:rFonts w:cstheme="minorHAnsi"/>
          <w:sz w:val="24"/>
          <w:szCs w:val="24"/>
        </w:rPr>
        <w:t xml:space="preserve">A reviewer or reviewers from the School of Business and/or the Faculty of Education and/or the Faculty of Law will be </w:t>
      </w:r>
      <w:r w:rsidR="00AE502D">
        <w:rPr>
          <w:rFonts w:cstheme="minorHAnsi"/>
          <w:sz w:val="24"/>
          <w:szCs w:val="24"/>
        </w:rPr>
        <w:t xml:space="preserve">invited by SGS </w:t>
      </w:r>
      <w:r w:rsidRPr="001E2371">
        <w:rPr>
          <w:rFonts w:cstheme="minorHAnsi"/>
          <w:sz w:val="24"/>
          <w:szCs w:val="24"/>
        </w:rPr>
        <w:t xml:space="preserve">to participate in the adjudication of the SSHRC Social Sciences </w:t>
      </w:r>
      <w:r w:rsidR="00835544">
        <w:rPr>
          <w:rFonts w:cstheme="minorHAnsi"/>
          <w:sz w:val="24"/>
          <w:szCs w:val="24"/>
        </w:rPr>
        <w:t>CGS-D</w:t>
      </w:r>
      <w:r w:rsidRPr="001E2371">
        <w:rPr>
          <w:rFonts w:cstheme="minorHAnsi"/>
          <w:sz w:val="24"/>
          <w:szCs w:val="24"/>
        </w:rPr>
        <w:t xml:space="preserve"> competition</w:t>
      </w:r>
      <w:r w:rsidR="00400651">
        <w:rPr>
          <w:rFonts w:cstheme="minorHAnsi"/>
          <w:sz w:val="24"/>
          <w:szCs w:val="24"/>
        </w:rPr>
        <w:t xml:space="preserve">. </w:t>
      </w:r>
    </w:p>
    <w:p w14:paraId="1590545C" w14:textId="77777777" w:rsidR="0002525A" w:rsidRPr="001E2371" w:rsidRDefault="0002525A" w:rsidP="0002525A">
      <w:pPr>
        <w:pStyle w:val="NoSpacing"/>
        <w:rPr>
          <w:rFonts w:cstheme="minorHAnsi"/>
          <w:sz w:val="24"/>
          <w:szCs w:val="24"/>
        </w:rPr>
      </w:pPr>
    </w:p>
    <w:p w14:paraId="5D011D38" w14:textId="77777777" w:rsidR="0002525A" w:rsidRPr="001E2371" w:rsidRDefault="0002525A" w:rsidP="0002525A">
      <w:pPr>
        <w:pStyle w:val="NoSpacing"/>
        <w:rPr>
          <w:rFonts w:cstheme="minorHAnsi"/>
          <w:sz w:val="24"/>
          <w:szCs w:val="24"/>
        </w:rPr>
      </w:pPr>
      <w:r w:rsidRPr="001E2371">
        <w:rPr>
          <w:rFonts w:cstheme="minorHAnsi"/>
          <w:sz w:val="24"/>
          <w:szCs w:val="24"/>
        </w:rPr>
        <w:t xml:space="preserve">Reviewers from the Science Graduate Council will review and adjudicate the NSERC </w:t>
      </w:r>
      <w:r w:rsidR="00835544">
        <w:rPr>
          <w:rFonts w:cstheme="minorHAnsi"/>
          <w:sz w:val="24"/>
          <w:szCs w:val="24"/>
        </w:rPr>
        <w:t>CGS-D</w:t>
      </w:r>
      <w:r w:rsidRPr="001E2371">
        <w:rPr>
          <w:rFonts w:cstheme="minorHAnsi"/>
          <w:sz w:val="24"/>
          <w:szCs w:val="24"/>
        </w:rPr>
        <w:t xml:space="preserve"> competition from applicants in life sciences, physical sciences and computing and math.  The NSERC </w:t>
      </w:r>
      <w:r w:rsidR="00835544">
        <w:rPr>
          <w:rFonts w:cstheme="minorHAnsi"/>
          <w:sz w:val="24"/>
          <w:szCs w:val="24"/>
        </w:rPr>
        <w:t>CGS-D</w:t>
      </w:r>
      <w:r w:rsidRPr="001E2371">
        <w:rPr>
          <w:rFonts w:cstheme="minorHAnsi"/>
          <w:sz w:val="24"/>
          <w:szCs w:val="24"/>
        </w:rPr>
        <w:t xml:space="preserve"> applications and adjudication will be split between a Life Sciences </w:t>
      </w:r>
      <w:r w:rsidR="00835544">
        <w:rPr>
          <w:rFonts w:cstheme="minorHAnsi"/>
          <w:sz w:val="24"/>
          <w:szCs w:val="24"/>
        </w:rPr>
        <w:t>CGS-D</w:t>
      </w:r>
      <w:r w:rsidRPr="001E2371">
        <w:rPr>
          <w:rFonts w:cstheme="minorHAnsi"/>
          <w:sz w:val="24"/>
          <w:szCs w:val="24"/>
        </w:rPr>
        <w:t xml:space="preserve"> competition and a Physical Sciences </w:t>
      </w:r>
      <w:r w:rsidR="00835544">
        <w:rPr>
          <w:rFonts w:cstheme="minorHAnsi"/>
          <w:sz w:val="24"/>
          <w:szCs w:val="24"/>
        </w:rPr>
        <w:t>CGS-D</w:t>
      </w:r>
      <w:r w:rsidRPr="001E2371">
        <w:rPr>
          <w:rFonts w:cstheme="minorHAnsi"/>
          <w:sz w:val="24"/>
          <w:szCs w:val="24"/>
        </w:rPr>
        <w:t xml:space="preserve"> applications. </w:t>
      </w:r>
    </w:p>
    <w:p w14:paraId="0ECAD858" w14:textId="77777777" w:rsidR="0002525A" w:rsidRPr="001E2371" w:rsidRDefault="0002525A" w:rsidP="0002525A">
      <w:pPr>
        <w:pStyle w:val="NoSpacing"/>
        <w:rPr>
          <w:rFonts w:cstheme="minorHAnsi"/>
          <w:sz w:val="24"/>
          <w:szCs w:val="24"/>
        </w:rPr>
      </w:pPr>
    </w:p>
    <w:p w14:paraId="16DA6A22" w14:textId="77777777" w:rsidR="0002525A" w:rsidRPr="001E2371" w:rsidRDefault="0002525A" w:rsidP="0002525A">
      <w:pPr>
        <w:pStyle w:val="NoSpacing"/>
        <w:rPr>
          <w:rFonts w:cstheme="minorHAnsi"/>
          <w:sz w:val="24"/>
          <w:szCs w:val="24"/>
        </w:rPr>
      </w:pPr>
      <w:r w:rsidRPr="001E2371">
        <w:rPr>
          <w:rFonts w:cstheme="minorHAnsi"/>
          <w:sz w:val="24"/>
          <w:szCs w:val="24"/>
        </w:rPr>
        <w:t xml:space="preserve">Reviewers from the Applied Science and Engineering Graduate Council will review the NSERC </w:t>
      </w:r>
      <w:r w:rsidR="00835544">
        <w:rPr>
          <w:rFonts w:cstheme="minorHAnsi"/>
          <w:sz w:val="24"/>
          <w:szCs w:val="24"/>
        </w:rPr>
        <w:t>CGS-D</w:t>
      </w:r>
      <w:r w:rsidRPr="001E2371">
        <w:rPr>
          <w:rFonts w:cstheme="minorHAnsi"/>
          <w:sz w:val="24"/>
          <w:szCs w:val="24"/>
        </w:rPr>
        <w:t xml:space="preserve"> competition from applicants in engineering and applied sciences. </w:t>
      </w:r>
    </w:p>
    <w:p w14:paraId="54265CBD" w14:textId="77777777" w:rsidR="0002525A" w:rsidRPr="001E2371" w:rsidRDefault="0002525A" w:rsidP="0002525A">
      <w:pPr>
        <w:pStyle w:val="NoSpacing"/>
        <w:rPr>
          <w:rFonts w:ascii="Arial" w:hAnsi="Arial" w:cs="Arial"/>
          <w:sz w:val="24"/>
          <w:szCs w:val="24"/>
        </w:rPr>
      </w:pPr>
    </w:p>
    <w:p w14:paraId="5EC095F3" w14:textId="77777777" w:rsidR="001E2371" w:rsidRDefault="0002525A" w:rsidP="0002525A">
      <w:pPr>
        <w:rPr>
          <w:rFonts w:ascii="Calibri" w:hAnsi="Calibri"/>
          <w:sz w:val="24"/>
          <w:szCs w:val="24"/>
        </w:rPr>
      </w:pPr>
      <w:r w:rsidRPr="001E2371">
        <w:rPr>
          <w:rFonts w:ascii="Calibri" w:hAnsi="Calibri"/>
          <w:sz w:val="24"/>
          <w:szCs w:val="24"/>
        </w:rPr>
        <w:t>The task for these review committees is to select those applications that Queen’s will forward to the national competitions in fulfilment of the university’s quota</w:t>
      </w:r>
      <w:r w:rsidR="001E2371">
        <w:rPr>
          <w:rFonts w:ascii="Calibri" w:hAnsi="Calibri"/>
          <w:sz w:val="24"/>
          <w:szCs w:val="24"/>
        </w:rPr>
        <w:t>, using the selection criteria shown above</w:t>
      </w:r>
      <w:r w:rsidRPr="001E2371">
        <w:rPr>
          <w:rFonts w:ascii="Calibri" w:hAnsi="Calibri"/>
          <w:sz w:val="24"/>
          <w:szCs w:val="24"/>
        </w:rPr>
        <w:t xml:space="preserve">. </w:t>
      </w:r>
    </w:p>
    <w:p w14:paraId="1D457C92" w14:textId="77777777" w:rsidR="00CE7486" w:rsidRPr="00CE46A6" w:rsidRDefault="001E2371" w:rsidP="009D6ABF">
      <w:pPr>
        <w:rPr>
          <w:rFonts w:eastAsia="Times New Roman" w:cstheme="minorHAnsi"/>
          <w:color w:val="333333"/>
          <w:sz w:val="23"/>
          <w:szCs w:val="23"/>
        </w:rPr>
      </w:pPr>
      <w:r>
        <w:rPr>
          <w:rFonts w:ascii="Calibri" w:hAnsi="Calibri"/>
          <w:sz w:val="24"/>
          <w:szCs w:val="24"/>
        </w:rPr>
        <w:t xml:space="preserve">The SGS will notify all applicants of the outcome of the university’s internal selection process. Departments/programs will also be informed of the internal results. </w:t>
      </w:r>
      <w:r w:rsidR="00C066A8">
        <w:rPr>
          <w:rFonts w:ascii="Calibri" w:hAnsi="Calibri"/>
          <w:sz w:val="24"/>
          <w:szCs w:val="24"/>
        </w:rPr>
        <w:br/>
      </w:r>
      <w:r w:rsidR="00C066A8">
        <w:rPr>
          <w:rFonts w:ascii="Calibri" w:hAnsi="Calibri"/>
          <w:sz w:val="24"/>
          <w:szCs w:val="24"/>
        </w:rPr>
        <w:br/>
      </w:r>
      <w:r w:rsidR="00CE7486" w:rsidRPr="00CE46A6">
        <w:rPr>
          <w:rFonts w:eastAsia="Times New Roman" w:cstheme="minorHAnsi"/>
          <w:b/>
          <w:bCs/>
          <w:color w:val="333333"/>
          <w:sz w:val="23"/>
          <w:szCs w:val="23"/>
        </w:rPr>
        <w:lastRenderedPageBreak/>
        <w:t>Notification of results</w:t>
      </w:r>
      <w:r w:rsidR="005062ED" w:rsidRPr="00CE46A6">
        <w:rPr>
          <w:rFonts w:eastAsia="Times New Roman" w:cstheme="minorHAnsi"/>
          <w:b/>
          <w:bCs/>
          <w:color w:val="333333"/>
          <w:sz w:val="23"/>
          <w:szCs w:val="23"/>
        </w:rPr>
        <w:t xml:space="preserve">: </w:t>
      </w:r>
      <w:r w:rsidR="00CE7486" w:rsidRPr="00CE46A6">
        <w:rPr>
          <w:rFonts w:eastAsia="Times New Roman" w:cstheme="minorHAnsi"/>
          <w:color w:val="333333"/>
          <w:sz w:val="23"/>
          <w:szCs w:val="23"/>
        </w:rPr>
        <w:t xml:space="preserve">Applicants whose applications were submitted to the agencies, whether directly or via their institution, will be notified of results </w:t>
      </w:r>
      <w:r w:rsidR="00C066A8" w:rsidRPr="00CE46A6">
        <w:rPr>
          <w:rFonts w:eastAsia="Times New Roman" w:cstheme="minorHAnsi"/>
          <w:color w:val="333333"/>
          <w:sz w:val="23"/>
          <w:szCs w:val="23"/>
        </w:rPr>
        <w:t xml:space="preserve">by the agencies </w:t>
      </w:r>
      <w:r w:rsidR="00CE7486" w:rsidRPr="00CE46A6">
        <w:rPr>
          <w:rFonts w:eastAsia="Times New Roman" w:cstheme="minorHAnsi"/>
          <w:color w:val="333333"/>
          <w:sz w:val="23"/>
          <w:szCs w:val="23"/>
        </w:rPr>
        <w:t>in April</w:t>
      </w:r>
      <w:r w:rsidR="008708BD" w:rsidRPr="00CE46A6">
        <w:rPr>
          <w:rFonts w:eastAsia="Times New Roman" w:cstheme="minorHAnsi"/>
          <w:color w:val="333333"/>
          <w:sz w:val="23"/>
          <w:szCs w:val="23"/>
        </w:rPr>
        <w:t xml:space="preserve"> 202</w:t>
      </w:r>
      <w:r w:rsidR="00400651" w:rsidRPr="00CE46A6">
        <w:rPr>
          <w:rFonts w:eastAsia="Times New Roman" w:cstheme="minorHAnsi"/>
          <w:color w:val="333333"/>
          <w:sz w:val="23"/>
          <w:szCs w:val="23"/>
        </w:rPr>
        <w:t>2</w:t>
      </w:r>
      <w:r w:rsidR="00CE7486" w:rsidRPr="00CE46A6">
        <w:rPr>
          <w:rFonts w:eastAsia="Times New Roman" w:cstheme="minorHAnsi"/>
          <w:color w:val="333333"/>
          <w:sz w:val="23"/>
          <w:szCs w:val="23"/>
        </w:rPr>
        <w:t>.</w:t>
      </w:r>
      <w:r w:rsidR="00B827FD" w:rsidRPr="00CE46A6">
        <w:rPr>
          <w:rFonts w:eastAsia="Times New Roman" w:cstheme="minorHAnsi"/>
          <w:color w:val="333333"/>
          <w:sz w:val="23"/>
          <w:szCs w:val="23"/>
        </w:rPr>
        <w:t xml:space="preserve"> </w:t>
      </w:r>
      <w:r w:rsidR="00CE7486" w:rsidRPr="00CE46A6">
        <w:rPr>
          <w:rFonts w:eastAsia="Times New Roman" w:cstheme="minorHAnsi"/>
          <w:color w:val="333333"/>
          <w:sz w:val="23"/>
          <w:szCs w:val="23"/>
        </w:rPr>
        <w:t xml:space="preserve">The agencies will </w:t>
      </w:r>
      <w:r w:rsidR="005062ED" w:rsidRPr="00CE46A6">
        <w:rPr>
          <w:rFonts w:eastAsia="Times New Roman" w:cstheme="minorHAnsi"/>
          <w:color w:val="333333"/>
          <w:sz w:val="23"/>
          <w:szCs w:val="23"/>
        </w:rPr>
        <w:t xml:space="preserve">also </w:t>
      </w:r>
      <w:r w:rsidR="00CE7486" w:rsidRPr="00CE46A6">
        <w:rPr>
          <w:rFonts w:eastAsia="Times New Roman" w:cstheme="minorHAnsi"/>
          <w:color w:val="333333"/>
          <w:sz w:val="23"/>
          <w:szCs w:val="23"/>
        </w:rPr>
        <w:t>publish the names (and other basic award information) of scholarship recipients on their respective websites.</w:t>
      </w:r>
      <w:r w:rsidR="005062ED" w:rsidRPr="00CE46A6">
        <w:rPr>
          <w:rFonts w:eastAsia="Times New Roman" w:cstheme="minorHAnsi"/>
          <w:color w:val="333333"/>
          <w:sz w:val="23"/>
          <w:szCs w:val="23"/>
        </w:rPr>
        <w:t xml:space="preserve"> </w:t>
      </w:r>
      <w:r w:rsidR="00CE7486" w:rsidRPr="00CE46A6">
        <w:rPr>
          <w:rFonts w:eastAsia="Times New Roman" w:cstheme="minorHAnsi"/>
          <w:color w:val="333333"/>
          <w:sz w:val="23"/>
          <w:szCs w:val="23"/>
        </w:rPr>
        <w:t>For more information</w:t>
      </w:r>
      <w:r w:rsidR="005062ED" w:rsidRPr="00CE46A6">
        <w:rPr>
          <w:rFonts w:eastAsia="Times New Roman" w:cstheme="minorHAnsi"/>
          <w:color w:val="333333"/>
          <w:sz w:val="23"/>
          <w:szCs w:val="23"/>
        </w:rPr>
        <w:t xml:space="preserve"> about this</w:t>
      </w:r>
      <w:r w:rsidR="00CE7486" w:rsidRPr="00CE46A6">
        <w:rPr>
          <w:rFonts w:eastAsia="Times New Roman" w:cstheme="minorHAnsi"/>
          <w:color w:val="333333"/>
          <w:sz w:val="23"/>
          <w:szCs w:val="23"/>
        </w:rPr>
        <w:t>, see the </w:t>
      </w:r>
      <w:hyperlink r:id="rId19" w:history="1">
        <w:r w:rsidR="00CE7486" w:rsidRPr="00CE46A6">
          <w:rPr>
            <w:rFonts w:eastAsia="Times New Roman" w:cstheme="minorHAnsi"/>
            <w:color w:val="7834BC"/>
            <w:sz w:val="23"/>
            <w:szCs w:val="23"/>
            <w:u w:val="single"/>
          </w:rPr>
          <w:t>Access to Information Act and the Privacy Act</w:t>
        </w:r>
      </w:hyperlink>
      <w:r w:rsidR="00CE7486" w:rsidRPr="00CE46A6">
        <w:rPr>
          <w:rFonts w:eastAsia="Times New Roman" w:cstheme="minorHAnsi"/>
          <w:color w:val="333333"/>
          <w:sz w:val="23"/>
          <w:szCs w:val="23"/>
        </w:rPr>
        <w:t>.</w:t>
      </w:r>
      <w:r w:rsidR="009D6ABF" w:rsidRPr="00CE46A6">
        <w:rPr>
          <w:rFonts w:eastAsia="Times New Roman" w:cstheme="minorHAnsi"/>
          <w:color w:val="333333"/>
          <w:sz w:val="23"/>
          <w:szCs w:val="23"/>
        </w:rPr>
        <w:t xml:space="preserve"> </w:t>
      </w:r>
      <w:r w:rsidR="009D6ABF" w:rsidRPr="00CE46A6">
        <w:rPr>
          <w:rFonts w:eastAsia="Times New Roman" w:cstheme="minorHAnsi"/>
          <w:color w:val="333333"/>
          <w:sz w:val="23"/>
          <w:szCs w:val="23"/>
        </w:rPr>
        <w:br/>
      </w:r>
      <w:r w:rsidR="009D6ABF" w:rsidRPr="00CE46A6">
        <w:rPr>
          <w:rFonts w:eastAsia="Times New Roman" w:cstheme="minorHAnsi"/>
          <w:color w:val="333333"/>
          <w:sz w:val="23"/>
          <w:szCs w:val="23"/>
        </w:rPr>
        <w:br/>
      </w:r>
      <w:r w:rsidR="00CE7486" w:rsidRPr="00CE46A6">
        <w:rPr>
          <w:rFonts w:eastAsia="Times New Roman" w:cstheme="minorHAnsi"/>
          <w:b/>
          <w:bCs/>
          <w:color w:val="333333"/>
          <w:sz w:val="23"/>
          <w:szCs w:val="23"/>
        </w:rPr>
        <w:t>Conditions of the award</w:t>
      </w:r>
      <w:r w:rsidR="005062ED" w:rsidRPr="00CE46A6">
        <w:rPr>
          <w:rFonts w:eastAsia="Times New Roman" w:cstheme="minorHAnsi"/>
          <w:b/>
          <w:bCs/>
          <w:color w:val="333333"/>
          <w:sz w:val="23"/>
          <w:szCs w:val="23"/>
        </w:rPr>
        <w:t xml:space="preserve">: </w:t>
      </w:r>
      <w:r w:rsidR="00CE7486" w:rsidRPr="00CE46A6">
        <w:rPr>
          <w:rFonts w:eastAsia="Times New Roman" w:cstheme="minorHAnsi"/>
          <w:color w:val="333333"/>
          <w:sz w:val="23"/>
          <w:szCs w:val="23"/>
        </w:rPr>
        <w:t>Applicants and award holders must comply with the policies and guidelines set out in the </w:t>
      </w:r>
      <w:hyperlink r:id="rId20" w:history="1">
        <w:r w:rsidR="00CE7486" w:rsidRPr="00CE46A6">
          <w:rPr>
            <w:rFonts w:eastAsia="Times New Roman" w:cstheme="minorHAnsi"/>
            <w:color w:val="7834BC"/>
            <w:sz w:val="23"/>
            <w:szCs w:val="23"/>
            <w:u w:val="single"/>
          </w:rPr>
          <w:t>Tri-agency Research Training Award Holder’s Guide </w:t>
        </w:r>
      </w:hyperlink>
      <w:r w:rsidR="00CE7486" w:rsidRPr="00CE46A6">
        <w:rPr>
          <w:rFonts w:eastAsia="Times New Roman" w:cstheme="minorHAnsi"/>
          <w:color w:val="333333"/>
          <w:sz w:val="23"/>
          <w:szCs w:val="23"/>
        </w:rPr>
        <w:t>and in any other documents related to scholarship applications and awards.</w:t>
      </w:r>
      <w:r w:rsidR="00B827FD" w:rsidRPr="00CE46A6">
        <w:rPr>
          <w:rFonts w:eastAsia="Times New Roman" w:cstheme="minorHAnsi"/>
          <w:color w:val="333333"/>
          <w:sz w:val="23"/>
          <w:szCs w:val="23"/>
        </w:rPr>
        <w:t xml:space="preserve">  </w:t>
      </w:r>
      <w:r w:rsidR="00CE7486" w:rsidRPr="00CE46A6">
        <w:rPr>
          <w:rFonts w:eastAsia="Times New Roman" w:cstheme="minorHAnsi"/>
          <w:color w:val="333333"/>
          <w:sz w:val="23"/>
          <w:szCs w:val="23"/>
        </w:rPr>
        <w:t>The agencies reserve the right to interpret and enforce the policies and guidelines for their funding opportunities set out in their published materials.</w:t>
      </w:r>
    </w:p>
    <w:p w14:paraId="0DC8B918" w14:textId="77777777" w:rsidR="00CE7486" w:rsidRPr="00CE46A6" w:rsidRDefault="00CE7486" w:rsidP="009D6ABF">
      <w:pPr>
        <w:spacing w:after="173" w:line="240" w:lineRule="auto"/>
        <w:rPr>
          <w:rFonts w:eastAsia="Times New Roman" w:cstheme="minorHAnsi"/>
          <w:color w:val="333333"/>
          <w:sz w:val="23"/>
          <w:szCs w:val="23"/>
        </w:rPr>
      </w:pPr>
      <w:r w:rsidRPr="00CE46A6">
        <w:rPr>
          <w:rFonts w:eastAsia="Times New Roman" w:cstheme="minorHAnsi"/>
          <w:color w:val="333333"/>
          <w:sz w:val="23"/>
          <w:szCs w:val="23"/>
        </w:rPr>
        <w:t>Award holders may be eligible to hold their awards part-time. Refer to the </w:t>
      </w:r>
      <w:hyperlink r:id="rId21" w:history="1">
        <w:r w:rsidRPr="00CE46A6">
          <w:rPr>
            <w:rFonts w:eastAsia="Times New Roman" w:cstheme="minorHAnsi"/>
            <w:color w:val="7834BC"/>
            <w:sz w:val="23"/>
            <w:szCs w:val="23"/>
            <w:u w:val="single"/>
          </w:rPr>
          <w:t>Tri-agency Research Training Award Holder’s Guide</w:t>
        </w:r>
      </w:hyperlink>
      <w:r w:rsidRPr="00CE46A6">
        <w:rPr>
          <w:rFonts w:eastAsia="Times New Roman" w:cstheme="minorHAnsi"/>
          <w:color w:val="333333"/>
          <w:sz w:val="23"/>
          <w:szCs w:val="23"/>
        </w:rPr>
        <w:t> for further information.</w:t>
      </w:r>
      <w:r w:rsidR="009D6ABF" w:rsidRPr="00CE46A6">
        <w:rPr>
          <w:rFonts w:eastAsia="Times New Roman" w:cstheme="minorHAnsi"/>
          <w:color w:val="333333"/>
          <w:sz w:val="23"/>
          <w:szCs w:val="23"/>
        </w:rPr>
        <w:br/>
      </w:r>
      <w:r w:rsidR="009D6ABF" w:rsidRPr="00CE46A6">
        <w:rPr>
          <w:rFonts w:eastAsia="Times New Roman" w:cstheme="minorHAnsi"/>
          <w:color w:val="333333"/>
          <w:sz w:val="23"/>
          <w:szCs w:val="23"/>
        </w:rPr>
        <w:br/>
      </w:r>
      <w:r w:rsidRPr="00CE46A6">
        <w:rPr>
          <w:rFonts w:eastAsia="Times New Roman" w:cstheme="minorHAnsi"/>
          <w:b/>
          <w:bCs/>
          <w:color w:val="333333"/>
          <w:sz w:val="23"/>
          <w:szCs w:val="23"/>
        </w:rPr>
        <w:t>Related opportunities</w:t>
      </w:r>
      <w:r w:rsidR="005062ED" w:rsidRPr="00CE46A6">
        <w:rPr>
          <w:rFonts w:eastAsia="Times New Roman" w:cstheme="minorHAnsi"/>
          <w:b/>
          <w:bCs/>
          <w:color w:val="333333"/>
          <w:sz w:val="23"/>
          <w:szCs w:val="23"/>
        </w:rPr>
        <w:t xml:space="preserve">: </w:t>
      </w:r>
      <w:r w:rsidR="00835544" w:rsidRPr="00CE46A6">
        <w:rPr>
          <w:rFonts w:eastAsia="Times New Roman" w:cstheme="minorHAnsi"/>
          <w:color w:val="333333"/>
          <w:sz w:val="23"/>
          <w:szCs w:val="23"/>
        </w:rPr>
        <w:t>CGS-D</w:t>
      </w:r>
      <w:r w:rsidRPr="00CE46A6">
        <w:rPr>
          <w:rFonts w:eastAsia="Times New Roman" w:cstheme="minorHAnsi"/>
          <w:color w:val="333333"/>
          <w:sz w:val="23"/>
          <w:szCs w:val="23"/>
        </w:rPr>
        <w:t xml:space="preserve"> holders may be eligible for:</w:t>
      </w:r>
    </w:p>
    <w:p w14:paraId="68718F34" w14:textId="77777777" w:rsidR="00CE7486" w:rsidRPr="00CE46A6" w:rsidRDefault="00E04344" w:rsidP="002D2A72">
      <w:pPr>
        <w:numPr>
          <w:ilvl w:val="0"/>
          <w:numId w:val="4"/>
        </w:numPr>
        <w:spacing w:before="100" w:beforeAutospacing="1" w:after="100" w:afterAutospacing="1" w:line="240" w:lineRule="auto"/>
        <w:rPr>
          <w:rFonts w:eastAsia="Times New Roman" w:cstheme="minorHAnsi"/>
          <w:color w:val="333333"/>
          <w:sz w:val="23"/>
          <w:szCs w:val="23"/>
        </w:rPr>
      </w:pPr>
      <w:hyperlink r:id="rId22" w:history="1">
        <w:r w:rsidR="00CE7486" w:rsidRPr="00CE46A6">
          <w:rPr>
            <w:rFonts w:eastAsia="Times New Roman" w:cstheme="minorHAnsi"/>
            <w:color w:val="7834BC"/>
            <w:sz w:val="23"/>
            <w:szCs w:val="23"/>
            <w:u w:val="single"/>
          </w:rPr>
          <w:t>Canada Graduate Scholarships—Michael Smith Foreign Study Supplements Program</w:t>
        </w:r>
      </w:hyperlink>
    </w:p>
    <w:p w14:paraId="678FB4A6" w14:textId="77777777" w:rsidR="00CE7486" w:rsidRPr="00CE46A6" w:rsidRDefault="00E04344" w:rsidP="002D2A72">
      <w:pPr>
        <w:numPr>
          <w:ilvl w:val="0"/>
          <w:numId w:val="4"/>
        </w:numPr>
        <w:spacing w:before="100" w:beforeAutospacing="1" w:after="100" w:afterAutospacing="1" w:line="240" w:lineRule="auto"/>
        <w:rPr>
          <w:rFonts w:eastAsia="Times New Roman" w:cstheme="minorHAnsi"/>
          <w:color w:val="333333"/>
          <w:sz w:val="23"/>
          <w:szCs w:val="23"/>
        </w:rPr>
      </w:pPr>
      <w:hyperlink r:id="rId23" w:tgtFrame="_blank" w:history="1">
        <w:r w:rsidR="00CE7486" w:rsidRPr="00CE46A6">
          <w:rPr>
            <w:rFonts w:eastAsia="Times New Roman" w:cstheme="minorHAnsi"/>
            <w:color w:val="7834BC"/>
            <w:sz w:val="23"/>
            <w:szCs w:val="23"/>
            <w:u w:val="single"/>
          </w:rPr>
          <w:t>Canada Graduate Scholarships to Honour Nelson Mandela</w:t>
        </w:r>
      </w:hyperlink>
    </w:p>
    <w:p w14:paraId="0F1240B0" w14:textId="77777777" w:rsidR="00CE7486" w:rsidRPr="00CE46A6" w:rsidRDefault="007E2718" w:rsidP="002D2A72">
      <w:pPr>
        <w:numPr>
          <w:ilvl w:val="0"/>
          <w:numId w:val="4"/>
        </w:numPr>
        <w:spacing w:before="100" w:beforeAutospacing="1" w:after="100" w:afterAutospacing="1" w:line="240" w:lineRule="auto"/>
        <w:rPr>
          <w:rStyle w:val="Hyperlink"/>
          <w:rFonts w:eastAsia="Times New Roman" w:cstheme="minorHAnsi"/>
          <w:sz w:val="23"/>
          <w:szCs w:val="23"/>
        </w:rPr>
      </w:pPr>
      <w:r w:rsidRPr="00CE46A6">
        <w:rPr>
          <w:rFonts w:eastAsia="Times New Roman" w:cstheme="minorHAnsi"/>
          <w:color w:val="7834BC"/>
          <w:sz w:val="23"/>
          <w:szCs w:val="23"/>
          <w:u w:val="single"/>
        </w:rPr>
        <w:fldChar w:fldCharType="begin"/>
      </w:r>
      <w:r w:rsidRPr="00CE46A6">
        <w:rPr>
          <w:rFonts w:eastAsia="Times New Roman" w:cstheme="minorHAnsi"/>
          <w:color w:val="7834BC"/>
          <w:sz w:val="23"/>
          <w:szCs w:val="23"/>
          <w:u w:val="single"/>
        </w:rPr>
        <w:instrText xml:space="preserve"> HYPERLINK "http://www.sshrc-crsh.gc.ca/funding-financement/umbrella_programs-programme_cadre/talent-eng.aspx" </w:instrText>
      </w:r>
      <w:r w:rsidRPr="00CE46A6">
        <w:rPr>
          <w:rFonts w:eastAsia="Times New Roman" w:cstheme="minorHAnsi"/>
          <w:color w:val="7834BC"/>
          <w:sz w:val="23"/>
          <w:szCs w:val="23"/>
          <w:u w:val="single"/>
        </w:rPr>
        <w:fldChar w:fldCharType="separate"/>
      </w:r>
      <w:r w:rsidR="00CE7486" w:rsidRPr="00CE46A6">
        <w:rPr>
          <w:rStyle w:val="Hyperlink"/>
          <w:rFonts w:eastAsia="Times New Roman" w:cstheme="minorHAnsi"/>
          <w:sz w:val="23"/>
          <w:szCs w:val="23"/>
        </w:rPr>
        <w:t>SSHRC supplements and related initiatives</w:t>
      </w:r>
    </w:p>
    <w:p w14:paraId="4A48677E" w14:textId="77777777" w:rsidR="00CE7486" w:rsidRPr="00CE46A6" w:rsidRDefault="007E2718" w:rsidP="002D2A72">
      <w:pPr>
        <w:numPr>
          <w:ilvl w:val="0"/>
          <w:numId w:val="4"/>
        </w:numPr>
        <w:spacing w:before="100" w:beforeAutospacing="1" w:after="100" w:afterAutospacing="1" w:line="240" w:lineRule="auto"/>
        <w:rPr>
          <w:rFonts w:eastAsia="Times New Roman" w:cstheme="minorHAnsi"/>
          <w:color w:val="333333"/>
          <w:sz w:val="23"/>
          <w:szCs w:val="23"/>
        </w:rPr>
      </w:pPr>
      <w:r w:rsidRPr="00CE46A6">
        <w:rPr>
          <w:rFonts w:eastAsia="Times New Roman" w:cstheme="minorHAnsi"/>
          <w:color w:val="7834BC"/>
          <w:sz w:val="23"/>
          <w:szCs w:val="23"/>
          <w:u w:val="single"/>
        </w:rPr>
        <w:fldChar w:fldCharType="end"/>
      </w:r>
      <w:hyperlink r:id="rId24" w:history="1">
        <w:r w:rsidR="00CE7486" w:rsidRPr="00CE46A6">
          <w:rPr>
            <w:rFonts w:eastAsia="Times New Roman" w:cstheme="minorHAnsi"/>
            <w:color w:val="7834BC"/>
            <w:sz w:val="23"/>
            <w:szCs w:val="23"/>
            <w:u w:val="single"/>
          </w:rPr>
          <w:t>NSERC supplements</w:t>
        </w:r>
      </w:hyperlink>
    </w:p>
    <w:p w14:paraId="56B73885" w14:textId="77777777" w:rsidR="00CE7486" w:rsidRPr="00CE46A6" w:rsidRDefault="00E04344" w:rsidP="002D2A72">
      <w:pPr>
        <w:numPr>
          <w:ilvl w:val="0"/>
          <w:numId w:val="4"/>
        </w:numPr>
        <w:spacing w:before="100" w:beforeAutospacing="1" w:after="100" w:afterAutospacing="1" w:line="240" w:lineRule="auto"/>
        <w:rPr>
          <w:rFonts w:eastAsia="Times New Roman" w:cstheme="minorHAnsi"/>
          <w:color w:val="333333"/>
          <w:sz w:val="23"/>
          <w:szCs w:val="23"/>
        </w:rPr>
      </w:pPr>
      <w:hyperlink r:id="rId25" w:tgtFrame="_blank" w:history="1">
        <w:r w:rsidR="00CE7486" w:rsidRPr="00CE46A6">
          <w:rPr>
            <w:rFonts w:eastAsia="Times New Roman" w:cstheme="minorHAnsi"/>
            <w:color w:val="7834BC"/>
            <w:sz w:val="23"/>
            <w:szCs w:val="23"/>
            <w:u w:val="single"/>
          </w:rPr>
          <w:t>CIHR related initiatives</w:t>
        </w:r>
      </w:hyperlink>
    </w:p>
    <w:p w14:paraId="4E0027CC" w14:textId="77777777" w:rsidR="00CE7486" w:rsidRPr="00CE46A6" w:rsidRDefault="00CE7486" w:rsidP="005062ED">
      <w:pPr>
        <w:spacing w:before="570" w:after="173" w:line="240" w:lineRule="auto"/>
        <w:outlineLvl w:val="1"/>
        <w:rPr>
          <w:rFonts w:eastAsia="Times New Roman" w:cstheme="minorHAnsi"/>
          <w:color w:val="333333"/>
          <w:sz w:val="23"/>
          <w:szCs w:val="23"/>
        </w:rPr>
      </w:pPr>
      <w:r w:rsidRPr="00CE46A6">
        <w:rPr>
          <w:rFonts w:eastAsia="Times New Roman" w:cstheme="minorHAnsi"/>
          <w:b/>
          <w:bCs/>
          <w:color w:val="333333"/>
          <w:sz w:val="23"/>
          <w:szCs w:val="23"/>
        </w:rPr>
        <w:t>Contact</w:t>
      </w:r>
      <w:r w:rsidR="005062ED" w:rsidRPr="00CE46A6">
        <w:rPr>
          <w:rFonts w:eastAsia="Times New Roman" w:cstheme="minorHAnsi"/>
          <w:b/>
          <w:bCs/>
          <w:color w:val="333333"/>
          <w:sz w:val="23"/>
          <w:szCs w:val="23"/>
        </w:rPr>
        <w:t xml:space="preserve"> information for the agencies: </w:t>
      </w:r>
      <w:r w:rsidRPr="00CE46A6">
        <w:rPr>
          <w:rFonts w:eastAsia="Times New Roman" w:cstheme="minorHAnsi"/>
          <w:color w:val="333333"/>
          <w:sz w:val="23"/>
          <w:szCs w:val="23"/>
        </w:rPr>
        <w:t>For further information, contact the appropriate agency:</w:t>
      </w:r>
    </w:p>
    <w:p w14:paraId="7703A302" w14:textId="77777777" w:rsidR="00CE7486" w:rsidRPr="00CE46A6" w:rsidRDefault="00CE7486" w:rsidP="00CE7486">
      <w:pPr>
        <w:spacing w:after="173" w:line="240" w:lineRule="auto"/>
        <w:rPr>
          <w:rFonts w:eastAsia="Times New Roman" w:cstheme="minorHAnsi"/>
          <w:color w:val="333333"/>
          <w:sz w:val="23"/>
          <w:szCs w:val="23"/>
        </w:rPr>
      </w:pPr>
      <w:r w:rsidRPr="00CE46A6">
        <w:rPr>
          <w:rFonts w:eastAsia="Times New Roman" w:cstheme="minorHAnsi"/>
          <w:color w:val="333333"/>
          <w:sz w:val="23"/>
          <w:szCs w:val="23"/>
        </w:rPr>
        <w:t>CIHR Contact Centre</w:t>
      </w:r>
      <w:r w:rsidRPr="00CE46A6">
        <w:rPr>
          <w:rFonts w:eastAsia="Times New Roman" w:cstheme="minorHAnsi"/>
          <w:color w:val="333333"/>
          <w:sz w:val="23"/>
          <w:szCs w:val="23"/>
        </w:rPr>
        <w:br/>
      </w:r>
      <w:hyperlink r:id="rId26" w:history="1">
        <w:r w:rsidRPr="00CE46A6">
          <w:rPr>
            <w:rFonts w:eastAsia="Times New Roman" w:cstheme="minorHAnsi"/>
            <w:color w:val="7834BC"/>
            <w:sz w:val="23"/>
            <w:szCs w:val="23"/>
            <w:u w:val="single"/>
          </w:rPr>
          <w:t>support-soutien@cihr-irsc.gc.ca</w:t>
        </w:r>
      </w:hyperlink>
    </w:p>
    <w:p w14:paraId="61918520" w14:textId="77777777" w:rsidR="00CE7486" w:rsidRPr="00CE46A6" w:rsidRDefault="00CE7486" w:rsidP="00CE7486">
      <w:pPr>
        <w:spacing w:after="173" w:line="240" w:lineRule="auto"/>
        <w:rPr>
          <w:rFonts w:eastAsia="Times New Roman" w:cstheme="minorHAnsi"/>
          <w:color w:val="333333"/>
          <w:sz w:val="23"/>
          <w:szCs w:val="23"/>
        </w:rPr>
      </w:pPr>
      <w:r w:rsidRPr="00CE46A6">
        <w:rPr>
          <w:rFonts w:eastAsia="Times New Roman" w:cstheme="minorHAnsi"/>
          <w:color w:val="333333"/>
          <w:sz w:val="23"/>
          <w:szCs w:val="23"/>
        </w:rPr>
        <w:t>NSERC</w:t>
      </w:r>
      <w:r w:rsidRPr="00CE46A6">
        <w:rPr>
          <w:rFonts w:eastAsia="Times New Roman" w:cstheme="minorHAnsi"/>
          <w:color w:val="333333"/>
          <w:sz w:val="23"/>
          <w:szCs w:val="23"/>
        </w:rPr>
        <w:br/>
      </w:r>
      <w:hyperlink r:id="rId27" w:history="1">
        <w:r w:rsidRPr="00CE46A6">
          <w:rPr>
            <w:rFonts w:eastAsia="Times New Roman" w:cstheme="minorHAnsi"/>
            <w:color w:val="7834BC"/>
            <w:sz w:val="23"/>
            <w:szCs w:val="23"/>
            <w:u w:val="single"/>
          </w:rPr>
          <w:t>schol@nserc-crsng.gc.ca</w:t>
        </w:r>
      </w:hyperlink>
    </w:p>
    <w:p w14:paraId="26AD1124" w14:textId="77777777" w:rsidR="00CE7486" w:rsidRPr="00CE46A6" w:rsidRDefault="00CE7486" w:rsidP="00CE7486">
      <w:pPr>
        <w:spacing w:after="173" w:line="240" w:lineRule="auto"/>
        <w:rPr>
          <w:rFonts w:eastAsia="Times New Roman" w:cstheme="minorHAnsi"/>
          <w:color w:val="333333"/>
          <w:sz w:val="23"/>
          <w:szCs w:val="23"/>
        </w:rPr>
      </w:pPr>
      <w:r w:rsidRPr="00CE46A6">
        <w:rPr>
          <w:rFonts w:eastAsia="Times New Roman" w:cstheme="minorHAnsi"/>
          <w:color w:val="333333"/>
          <w:sz w:val="23"/>
          <w:szCs w:val="23"/>
        </w:rPr>
        <w:t>SSHRC</w:t>
      </w:r>
      <w:r w:rsidRPr="00CE46A6">
        <w:rPr>
          <w:rFonts w:eastAsia="Times New Roman" w:cstheme="minorHAnsi"/>
          <w:color w:val="333333"/>
          <w:sz w:val="23"/>
          <w:szCs w:val="23"/>
        </w:rPr>
        <w:br/>
      </w:r>
      <w:hyperlink r:id="rId28" w:history="1">
        <w:r w:rsidRPr="00CE46A6">
          <w:rPr>
            <w:rFonts w:eastAsia="Times New Roman" w:cstheme="minorHAnsi"/>
            <w:color w:val="7834BC"/>
            <w:sz w:val="23"/>
            <w:szCs w:val="23"/>
            <w:u w:val="single"/>
          </w:rPr>
          <w:t>fellowships@sshrc-crsh.gc.ca</w:t>
        </w:r>
      </w:hyperlink>
    </w:p>
    <w:p w14:paraId="587756DC" w14:textId="77777777" w:rsidR="00400651" w:rsidRPr="00CE46A6" w:rsidRDefault="00400651" w:rsidP="00B827FD">
      <w:pPr>
        <w:rPr>
          <w:rFonts w:ascii="Calibri" w:hAnsi="Calibri" w:cs="Arial"/>
          <w:b/>
          <w:sz w:val="23"/>
          <w:szCs w:val="23"/>
        </w:rPr>
      </w:pPr>
      <w:r w:rsidRPr="00CE46A6">
        <w:rPr>
          <w:rFonts w:ascii="Calibri" w:hAnsi="Calibri" w:cs="Arial"/>
          <w:b/>
          <w:sz w:val="23"/>
          <w:szCs w:val="23"/>
        </w:rPr>
        <w:t>Queen’s SGS contacts: (via email is best):</w:t>
      </w:r>
    </w:p>
    <w:p w14:paraId="754C2C61" w14:textId="77777777" w:rsidR="00400651" w:rsidRPr="00CE46A6" w:rsidRDefault="00400651" w:rsidP="00B827FD">
      <w:pPr>
        <w:rPr>
          <w:rFonts w:ascii="Calibri" w:hAnsi="Calibri" w:cs="Arial"/>
          <w:sz w:val="23"/>
          <w:szCs w:val="23"/>
        </w:rPr>
      </w:pPr>
      <w:r w:rsidRPr="00CE46A6">
        <w:rPr>
          <w:rFonts w:ascii="Calibri" w:hAnsi="Calibri" w:cs="Arial"/>
          <w:sz w:val="23"/>
          <w:szCs w:val="23"/>
        </w:rPr>
        <w:t>CIHR: Lisa Marzano (</w:t>
      </w:r>
      <w:hyperlink r:id="rId29" w:history="1">
        <w:r w:rsidRPr="00CE46A6">
          <w:rPr>
            <w:rStyle w:val="Hyperlink"/>
            <w:rFonts w:ascii="Calibri" w:hAnsi="Calibri" w:cs="Arial"/>
            <w:sz w:val="23"/>
            <w:szCs w:val="23"/>
          </w:rPr>
          <w:t>marzanol@queensu.ca</w:t>
        </w:r>
      </w:hyperlink>
      <w:r w:rsidRPr="00CE46A6">
        <w:rPr>
          <w:rFonts w:ascii="Calibri" w:hAnsi="Calibri" w:cs="Arial"/>
          <w:sz w:val="23"/>
          <w:szCs w:val="23"/>
        </w:rPr>
        <w:t xml:space="preserve">) </w:t>
      </w:r>
      <w:r w:rsidRPr="00CE46A6">
        <w:rPr>
          <w:rFonts w:ascii="Calibri" w:hAnsi="Calibri" w:cs="Arial"/>
          <w:sz w:val="23"/>
          <w:szCs w:val="23"/>
        </w:rPr>
        <w:br/>
        <w:t xml:space="preserve">NSERC:  </w:t>
      </w:r>
      <w:r w:rsidR="008708BD" w:rsidRPr="00CE46A6">
        <w:rPr>
          <w:rFonts w:ascii="Calibri" w:hAnsi="Calibri" w:cs="Arial"/>
          <w:sz w:val="23"/>
          <w:szCs w:val="23"/>
        </w:rPr>
        <w:t>Tanya Broadfoot (</w:t>
      </w:r>
      <w:hyperlink r:id="rId30" w:history="1">
        <w:r w:rsidR="008708BD" w:rsidRPr="00CE46A6">
          <w:rPr>
            <w:rStyle w:val="Hyperlink"/>
            <w:rFonts w:ascii="Calibri" w:hAnsi="Calibri" w:cs="Arial"/>
            <w:sz w:val="23"/>
            <w:szCs w:val="23"/>
          </w:rPr>
          <w:t>tb120@queensu.ca</w:t>
        </w:r>
      </w:hyperlink>
      <w:r w:rsidR="008708BD" w:rsidRPr="00CE46A6">
        <w:rPr>
          <w:rFonts w:ascii="Calibri" w:hAnsi="Calibri" w:cs="Arial"/>
          <w:sz w:val="23"/>
          <w:szCs w:val="23"/>
        </w:rPr>
        <w:t xml:space="preserve">) </w:t>
      </w:r>
      <w:r w:rsidRPr="00CE46A6">
        <w:rPr>
          <w:rFonts w:ascii="Calibri" w:hAnsi="Calibri" w:cs="Arial"/>
          <w:sz w:val="23"/>
          <w:szCs w:val="23"/>
        </w:rPr>
        <w:t xml:space="preserve"> </w:t>
      </w:r>
      <w:r w:rsidR="00CE46A6">
        <w:rPr>
          <w:rFonts w:ascii="Calibri" w:hAnsi="Calibri" w:cs="Arial"/>
          <w:sz w:val="23"/>
          <w:szCs w:val="23"/>
        </w:rPr>
        <w:br/>
      </w:r>
      <w:r w:rsidR="00CE46A6" w:rsidRPr="00CE46A6">
        <w:rPr>
          <w:rFonts w:ascii="Calibri" w:hAnsi="Calibri" w:cs="Arial"/>
          <w:sz w:val="23"/>
          <w:szCs w:val="23"/>
        </w:rPr>
        <w:t>SSHRC: Erfan Aghdasi (</w:t>
      </w:r>
      <w:hyperlink r:id="rId31" w:history="1">
        <w:r w:rsidR="00CE46A6" w:rsidRPr="00CE46A6">
          <w:rPr>
            <w:rStyle w:val="Hyperlink"/>
            <w:rFonts w:ascii="Calibri" w:hAnsi="Calibri" w:cs="Arial"/>
            <w:sz w:val="23"/>
            <w:szCs w:val="23"/>
          </w:rPr>
          <w:t>aghdasie@queensu.ca</w:t>
        </w:r>
      </w:hyperlink>
      <w:r w:rsidR="00CE46A6" w:rsidRPr="00CE46A6">
        <w:rPr>
          <w:rFonts w:ascii="Calibri" w:hAnsi="Calibri" w:cs="Arial"/>
          <w:sz w:val="23"/>
          <w:szCs w:val="23"/>
        </w:rPr>
        <w:t xml:space="preserve">) </w:t>
      </w:r>
      <w:r w:rsidR="00CE46A6" w:rsidRPr="00CE46A6">
        <w:rPr>
          <w:rFonts w:ascii="Calibri" w:hAnsi="Calibri" w:cs="Arial"/>
          <w:sz w:val="23"/>
          <w:szCs w:val="23"/>
        </w:rPr>
        <w:br/>
      </w:r>
      <w:r w:rsidR="00CE46A6">
        <w:rPr>
          <w:rFonts w:ascii="Calibri" w:hAnsi="Calibri" w:cs="Arial"/>
          <w:sz w:val="23"/>
          <w:szCs w:val="23"/>
        </w:rPr>
        <w:br/>
      </w:r>
      <w:r w:rsidR="00C066A8" w:rsidRPr="00CE46A6">
        <w:rPr>
          <w:rFonts w:ascii="Calibri" w:hAnsi="Calibri" w:cs="Arial"/>
          <w:sz w:val="23"/>
          <w:szCs w:val="23"/>
        </w:rPr>
        <w:t xml:space="preserve">You can also contact me, </w:t>
      </w:r>
      <w:r w:rsidRPr="00CE46A6">
        <w:rPr>
          <w:rFonts w:ascii="Calibri" w:hAnsi="Calibri" w:cs="Arial"/>
          <w:sz w:val="23"/>
          <w:szCs w:val="23"/>
        </w:rPr>
        <w:t>Monica Corbet</w:t>
      </w:r>
      <w:r w:rsidR="00C066A8" w:rsidRPr="00CE46A6">
        <w:rPr>
          <w:rFonts w:ascii="Calibri" w:hAnsi="Calibri" w:cs="Arial"/>
          <w:sz w:val="23"/>
          <w:szCs w:val="23"/>
        </w:rPr>
        <w:t>t</w:t>
      </w:r>
      <w:r w:rsidRPr="00CE46A6">
        <w:rPr>
          <w:rFonts w:ascii="Calibri" w:hAnsi="Calibri" w:cs="Arial"/>
          <w:sz w:val="23"/>
          <w:szCs w:val="23"/>
        </w:rPr>
        <w:t xml:space="preserve">:  </w:t>
      </w:r>
      <w:hyperlink r:id="rId32" w:history="1">
        <w:r w:rsidRPr="00CE46A6">
          <w:rPr>
            <w:rStyle w:val="Hyperlink"/>
            <w:rFonts w:ascii="Calibri" w:hAnsi="Calibri" w:cs="Arial"/>
            <w:sz w:val="23"/>
            <w:szCs w:val="23"/>
          </w:rPr>
          <w:t>corbettm@queensu.ca</w:t>
        </w:r>
      </w:hyperlink>
      <w:r w:rsidR="00C066A8" w:rsidRPr="00CE46A6">
        <w:rPr>
          <w:rFonts w:ascii="Calibri" w:hAnsi="Calibri" w:cs="Arial"/>
          <w:sz w:val="23"/>
          <w:szCs w:val="23"/>
        </w:rPr>
        <w:t xml:space="preserve"> with any questions. </w:t>
      </w:r>
      <w:r w:rsidR="00CE46A6">
        <w:rPr>
          <w:rFonts w:ascii="Calibri" w:hAnsi="Calibri" w:cs="Arial"/>
          <w:sz w:val="23"/>
          <w:szCs w:val="23"/>
        </w:rPr>
        <w:t xml:space="preserve"> Thank you. </w:t>
      </w:r>
    </w:p>
    <w:p w14:paraId="064F8C1D" w14:textId="77777777" w:rsidR="00B827FD" w:rsidRPr="00CE46A6" w:rsidRDefault="00C066A8" w:rsidP="00B827FD">
      <w:pPr>
        <w:rPr>
          <w:rFonts w:ascii="Calibri" w:hAnsi="Calibri" w:cs="Arial"/>
          <w:sz w:val="23"/>
          <w:szCs w:val="23"/>
        </w:rPr>
      </w:pPr>
      <w:r w:rsidRPr="00CE46A6">
        <w:rPr>
          <w:rFonts w:ascii="Calibri" w:hAnsi="Calibri" w:cs="Arial"/>
          <w:noProof/>
          <w:sz w:val="23"/>
          <w:szCs w:val="23"/>
          <w:lang w:val="en-US"/>
        </w:rPr>
        <w:drawing>
          <wp:anchor distT="0" distB="0" distL="114300" distR="114300" simplePos="0" relativeHeight="251659264" behindDoc="0" locked="0" layoutInCell="1" allowOverlap="1" wp14:anchorId="2A54BD4B" wp14:editId="0FEEAE08">
            <wp:simplePos x="0" y="0"/>
            <wp:positionH relativeFrom="margin">
              <wp:align>left</wp:align>
            </wp:positionH>
            <wp:positionV relativeFrom="paragraph">
              <wp:posOffset>238125</wp:posOffset>
            </wp:positionV>
            <wp:extent cx="1685290" cy="297180"/>
            <wp:effectExtent l="0" t="0" r="0" b="7620"/>
            <wp:wrapTopAndBottom/>
            <wp:docPr id="2" name="Picture 2" descr="Monic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ica Signatur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5290" cy="297180"/>
                    </a:xfrm>
                    <a:prstGeom prst="rect">
                      <a:avLst/>
                    </a:prstGeom>
                    <a:noFill/>
                  </pic:spPr>
                </pic:pic>
              </a:graphicData>
            </a:graphic>
            <wp14:sizeRelH relativeFrom="page">
              <wp14:pctWidth>0</wp14:pctWidth>
            </wp14:sizeRelH>
            <wp14:sizeRelV relativeFrom="page">
              <wp14:pctHeight>0</wp14:pctHeight>
            </wp14:sizeRelV>
          </wp:anchor>
        </w:drawing>
      </w:r>
      <w:r w:rsidR="00B827FD" w:rsidRPr="00CE46A6">
        <w:rPr>
          <w:rFonts w:ascii="Calibri" w:hAnsi="Calibri" w:cs="Arial"/>
          <w:sz w:val="23"/>
          <w:szCs w:val="23"/>
        </w:rPr>
        <w:t xml:space="preserve">Yours sincerely, </w:t>
      </w:r>
    </w:p>
    <w:p w14:paraId="34BEE637" w14:textId="77777777" w:rsidR="00B827FD" w:rsidRPr="00CE46A6" w:rsidRDefault="00B827FD" w:rsidP="00B827FD">
      <w:pPr>
        <w:pStyle w:val="NoSpacing"/>
        <w:rPr>
          <w:sz w:val="23"/>
          <w:szCs w:val="23"/>
        </w:rPr>
      </w:pPr>
      <w:r w:rsidRPr="00CE46A6">
        <w:rPr>
          <w:sz w:val="23"/>
          <w:szCs w:val="23"/>
        </w:rPr>
        <w:t>Monica Corbett</w:t>
      </w:r>
    </w:p>
    <w:p w14:paraId="1A928FDE" w14:textId="77777777" w:rsidR="00CE46A6" w:rsidRPr="00CE46A6" w:rsidRDefault="00B827FD">
      <w:pPr>
        <w:pStyle w:val="NoSpacing"/>
        <w:rPr>
          <w:sz w:val="23"/>
          <w:szCs w:val="23"/>
        </w:rPr>
      </w:pPr>
      <w:r w:rsidRPr="00CE46A6">
        <w:rPr>
          <w:sz w:val="23"/>
          <w:szCs w:val="23"/>
        </w:rPr>
        <w:t>Director, Admissions and Student Services</w:t>
      </w:r>
      <w:r w:rsidR="00CE46A6">
        <w:rPr>
          <w:sz w:val="23"/>
          <w:szCs w:val="23"/>
        </w:rPr>
        <w:t xml:space="preserve">, </w:t>
      </w:r>
      <w:r w:rsidRPr="00CE46A6">
        <w:rPr>
          <w:sz w:val="23"/>
          <w:szCs w:val="23"/>
        </w:rPr>
        <w:t>School of Graduate Studies</w:t>
      </w:r>
      <w:r w:rsidR="00CE46A6">
        <w:rPr>
          <w:sz w:val="23"/>
          <w:szCs w:val="23"/>
        </w:rPr>
        <w:t xml:space="preserve"> </w:t>
      </w:r>
    </w:p>
    <w:sectPr w:rsidR="00CE46A6" w:rsidRPr="00CE46A6" w:rsidSect="008C4A27">
      <w:footerReference w:type="default" r:id="rId34"/>
      <w:pgSz w:w="12240" w:h="15840"/>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F511" w14:textId="77777777" w:rsidR="002D2A72" w:rsidRDefault="002D2A72" w:rsidP="00C82455">
      <w:pPr>
        <w:spacing w:after="0" w:line="240" w:lineRule="auto"/>
      </w:pPr>
      <w:r>
        <w:separator/>
      </w:r>
    </w:p>
  </w:endnote>
  <w:endnote w:type="continuationSeparator" w:id="0">
    <w:p w14:paraId="1997C2AD" w14:textId="77777777" w:rsidR="002D2A72" w:rsidRDefault="002D2A72" w:rsidP="00C8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TT">
    <w:altName w:val="Cambria"/>
    <w:charset w:val="00"/>
    <w:family w:val="auto"/>
    <w:pitch w:val="variable"/>
    <w:sig w:usb0="00000001" w:usb1="00000000" w:usb2="00000000" w:usb3="00000000" w:csb0="0000009B"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60283"/>
      <w:docPartObj>
        <w:docPartGallery w:val="Page Numbers (Bottom of Page)"/>
        <w:docPartUnique/>
      </w:docPartObj>
    </w:sdtPr>
    <w:sdtEndPr>
      <w:rPr>
        <w:noProof/>
      </w:rPr>
    </w:sdtEndPr>
    <w:sdtContent>
      <w:p w14:paraId="1714335E" w14:textId="77777777" w:rsidR="00F17435" w:rsidRDefault="00F17435">
        <w:pPr>
          <w:pStyle w:val="Footer"/>
          <w:jc w:val="right"/>
        </w:pPr>
        <w:r>
          <w:fldChar w:fldCharType="begin"/>
        </w:r>
        <w:r>
          <w:instrText xml:space="preserve"> PAGE   \* MERGEFORMAT </w:instrText>
        </w:r>
        <w:r>
          <w:fldChar w:fldCharType="separate"/>
        </w:r>
        <w:r w:rsidR="00AF4D18">
          <w:rPr>
            <w:noProof/>
          </w:rPr>
          <w:t>11</w:t>
        </w:r>
        <w:r>
          <w:rPr>
            <w:noProof/>
          </w:rPr>
          <w:fldChar w:fldCharType="end"/>
        </w:r>
      </w:p>
    </w:sdtContent>
  </w:sdt>
  <w:p w14:paraId="7D0351AB" w14:textId="77777777" w:rsidR="00F17435" w:rsidRDefault="00F1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1CD5" w14:textId="77777777" w:rsidR="002D2A72" w:rsidRDefault="002D2A72" w:rsidP="00C82455">
      <w:pPr>
        <w:spacing w:after="0" w:line="240" w:lineRule="auto"/>
      </w:pPr>
      <w:r>
        <w:separator/>
      </w:r>
    </w:p>
  </w:footnote>
  <w:footnote w:type="continuationSeparator" w:id="0">
    <w:p w14:paraId="6B32AB29" w14:textId="77777777" w:rsidR="002D2A72" w:rsidRDefault="002D2A72" w:rsidP="00C82455">
      <w:pPr>
        <w:spacing w:after="0" w:line="240" w:lineRule="auto"/>
      </w:pPr>
      <w:r>
        <w:continuationSeparator/>
      </w:r>
    </w:p>
  </w:footnote>
  <w:footnote w:id="1">
    <w:p w14:paraId="00473191" w14:textId="77777777" w:rsidR="00F17435" w:rsidRPr="000A2F11" w:rsidRDefault="00F17435" w:rsidP="00E10D36">
      <w:pPr>
        <w:spacing w:after="173" w:line="240" w:lineRule="auto"/>
        <w:rPr>
          <w:lang w:val="en-US"/>
        </w:rPr>
      </w:pPr>
      <w:r w:rsidRPr="000A2F11">
        <w:rPr>
          <w:rStyle w:val="FootnoteReference"/>
        </w:rPr>
        <w:footnoteRef/>
      </w:r>
      <w:r w:rsidRPr="000A2F11">
        <w:t xml:space="preserve"> </w:t>
      </w:r>
      <w:r w:rsidRPr="000A2F11">
        <w:rPr>
          <w:rFonts w:eastAsia="Times New Roman" w:cstheme="minorHAnsi"/>
          <w:color w:val="333333"/>
        </w:rPr>
        <w:t xml:space="preserve">These are eligibility requirements for the </w:t>
      </w:r>
      <w:r w:rsidR="00835544" w:rsidRPr="000A2F11">
        <w:rPr>
          <w:rFonts w:eastAsia="Times New Roman" w:cstheme="minorHAnsi"/>
          <w:color w:val="333333"/>
        </w:rPr>
        <w:t>CGS-D</w:t>
      </w:r>
      <w:r w:rsidRPr="000A2F11">
        <w:rPr>
          <w:rFonts w:eastAsia="Times New Roman" w:cstheme="minorHAnsi"/>
          <w:color w:val="333333"/>
        </w:rPr>
        <w:t xml:space="preserve"> competition. Some eligibility requirements for </w:t>
      </w:r>
      <w:r w:rsidR="00835544" w:rsidRPr="000A2F11">
        <w:rPr>
          <w:rFonts w:eastAsia="Times New Roman" w:cstheme="minorHAnsi"/>
          <w:color w:val="333333"/>
        </w:rPr>
        <w:t>CGS-D</w:t>
      </w:r>
      <w:r w:rsidRPr="000A2F11">
        <w:rPr>
          <w:rFonts w:eastAsia="Times New Roman" w:cstheme="minorHAnsi"/>
          <w:color w:val="333333"/>
        </w:rPr>
        <w:t xml:space="preserve"> differ from those of the agency -specific doctoral awards.  Applicants must review the eligibility requirements for the agency -specific doctoral awards, as well as information on awards tenable at institutions outside Canada</w:t>
      </w:r>
      <w:r w:rsidR="009D6ABF" w:rsidRPr="000A2F11">
        <w:rPr>
          <w:rFonts w:eastAsia="Times New Roman" w:cstheme="minorHAnsi"/>
          <w:color w:val="333333"/>
        </w:rPr>
        <w:t xml:space="preserve">, </w:t>
      </w:r>
      <w:r w:rsidR="00E10D36" w:rsidRPr="000A2F11">
        <w:rPr>
          <w:rFonts w:eastAsia="Times New Roman" w:cstheme="minorHAnsi"/>
          <w:color w:val="333333"/>
        </w:rPr>
        <w:t>from the</w:t>
      </w:r>
      <w:r w:rsidRPr="000A2F11">
        <w:rPr>
          <w:rFonts w:eastAsia="Times New Roman" w:cstheme="minorHAnsi"/>
          <w:color w:val="333333"/>
        </w:rPr>
        <w:t xml:space="preserve"> agency’s website. </w:t>
      </w:r>
    </w:p>
  </w:footnote>
  <w:footnote w:id="2">
    <w:p w14:paraId="4645487D" w14:textId="77777777" w:rsidR="000A2F11" w:rsidRPr="000A2F11" w:rsidRDefault="000A2F11" w:rsidP="000A2F11">
      <w:pPr>
        <w:rPr>
          <w:lang w:val="en-US"/>
        </w:rPr>
      </w:pPr>
      <w:r w:rsidRPr="000A2F11">
        <w:rPr>
          <w:rStyle w:val="FootnoteReference"/>
        </w:rPr>
        <w:footnoteRef/>
      </w:r>
      <w:r w:rsidRPr="000A2F11">
        <w:t xml:space="preserve"> </w:t>
      </w:r>
      <w:r w:rsidR="00CE46A6">
        <w:t xml:space="preserve">NEW THIS YEAR: </w:t>
      </w:r>
      <w:r w:rsidRPr="000A2F11">
        <w:t xml:space="preserve">The agencies have expanded the eligibility for the master’s, doctoral, and postdoctoral funding opportunities to </w:t>
      </w:r>
      <w:r w:rsidRPr="000A2F11">
        <w:rPr>
          <w:b/>
        </w:rPr>
        <w:t>protected persons</w:t>
      </w:r>
      <w:r w:rsidRPr="000A2F11">
        <w:t xml:space="preserve">, as defined by </w:t>
      </w:r>
      <w:hyperlink r:id="rId1" w:history="1">
        <w:r w:rsidRPr="000A2F11">
          <w:rPr>
            <w:rStyle w:val="Hyperlink"/>
          </w:rPr>
          <w:t xml:space="preserve">subsection 95(2) of Canada’s </w:t>
        </w:r>
        <w:r w:rsidRPr="000A2F11">
          <w:rPr>
            <w:rStyle w:val="Hyperlink"/>
            <w:i/>
          </w:rPr>
          <w:t>Immigration and Refugee Protection Act</w:t>
        </w:r>
      </w:hyperlink>
      <w:r w:rsidRPr="000A2F11">
        <w:t xml:space="preserve">. Applicants must have </w:t>
      </w:r>
      <w:r w:rsidR="00CE46A6">
        <w:t xml:space="preserve">official </w:t>
      </w:r>
      <w:r w:rsidRPr="000A2F11">
        <w:t xml:space="preserve">protected person status by November 21,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68F"/>
    <w:multiLevelType w:val="multilevel"/>
    <w:tmpl w:val="31784B4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6191BD7"/>
    <w:multiLevelType w:val="hybridMultilevel"/>
    <w:tmpl w:val="8CDC6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45AF5"/>
    <w:multiLevelType w:val="multilevel"/>
    <w:tmpl w:val="826A8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45D9C"/>
    <w:multiLevelType w:val="multilevel"/>
    <w:tmpl w:val="D69E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62028"/>
    <w:multiLevelType w:val="hybridMultilevel"/>
    <w:tmpl w:val="6AC0AF30"/>
    <w:lvl w:ilvl="0" w:tplc="6A7A43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54DB2"/>
    <w:multiLevelType w:val="multilevel"/>
    <w:tmpl w:val="F690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10"/>
    <w:rsid w:val="00003DCA"/>
    <w:rsid w:val="00013C4A"/>
    <w:rsid w:val="00024F6F"/>
    <w:rsid w:val="0002525A"/>
    <w:rsid w:val="00027E85"/>
    <w:rsid w:val="00042345"/>
    <w:rsid w:val="00046780"/>
    <w:rsid w:val="0005076F"/>
    <w:rsid w:val="000A2F11"/>
    <w:rsid w:val="000D4853"/>
    <w:rsid w:val="000F1B70"/>
    <w:rsid w:val="000F680B"/>
    <w:rsid w:val="001027EE"/>
    <w:rsid w:val="001031AD"/>
    <w:rsid w:val="001126EC"/>
    <w:rsid w:val="00116B0D"/>
    <w:rsid w:val="0013204C"/>
    <w:rsid w:val="001373F6"/>
    <w:rsid w:val="00142EEF"/>
    <w:rsid w:val="00144B7D"/>
    <w:rsid w:val="00156B64"/>
    <w:rsid w:val="0016182A"/>
    <w:rsid w:val="00162A07"/>
    <w:rsid w:val="00172248"/>
    <w:rsid w:val="001A36A3"/>
    <w:rsid w:val="001A43B9"/>
    <w:rsid w:val="001B59BE"/>
    <w:rsid w:val="001C4F23"/>
    <w:rsid w:val="001E2371"/>
    <w:rsid w:val="001E7E7F"/>
    <w:rsid w:val="00203DB6"/>
    <w:rsid w:val="0024019A"/>
    <w:rsid w:val="00254138"/>
    <w:rsid w:val="00261AAE"/>
    <w:rsid w:val="0027042D"/>
    <w:rsid w:val="002B6F25"/>
    <w:rsid w:val="002C4BAF"/>
    <w:rsid w:val="002D2A72"/>
    <w:rsid w:val="002E6D12"/>
    <w:rsid w:val="00300B70"/>
    <w:rsid w:val="0032247B"/>
    <w:rsid w:val="00325E73"/>
    <w:rsid w:val="00344AF3"/>
    <w:rsid w:val="00345402"/>
    <w:rsid w:val="003544EC"/>
    <w:rsid w:val="00354653"/>
    <w:rsid w:val="0035795B"/>
    <w:rsid w:val="00366218"/>
    <w:rsid w:val="003A205E"/>
    <w:rsid w:val="003C25FC"/>
    <w:rsid w:val="00400651"/>
    <w:rsid w:val="00443BB5"/>
    <w:rsid w:val="00453528"/>
    <w:rsid w:val="00476B92"/>
    <w:rsid w:val="00476F1E"/>
    <w:rsid w:val="004C1088"/>
    <w:rsid w:val="004C6AF9"/>
    <w:rsid w:val="004C782D"/>
    <w:rsid w:val="004D1340"/>
    <w:rsid w:val="004D2BD6"/>
    <w:rsid w:val="005062ED"/>
    <w:rsid w:val="00507A8B"/>
    <w:rsid w:val="00530B06"/>
    <w:rsid w:val="00546650"/>
    <w:rsid w:val="00551CD6"/>
    <w:rsid w:val="00553365"/>
    <w:rsid w:val="00571600"/>
    <w:rsid w:val="005A2150"/>
    <w:rsid w:val="005A7866"/>
    <w:rsid w:val="005F6846"/>
    <w:rsid w:val="00603DDE"/>
    <w:rsid w:val="006309D9"/>
    <w:rsid w:val="00634AE0"/>
    <w:rsid w:val="006415C0"/>
    <w:rsid w:val="006558C7"/>
    <w:rsid w:val="00662333"/>
    <w:rsid w:val="00695627"/>
    <w:rsid w:val="00705A57"/>
    <w:rsid w:val="007150F9"/>
    <w:rsid w:val="0071692F"/>
    <w:rsid w:val="00716BDA"/>
    <w:rsid w:val="007271A8"/>
    <w:rsid w:val="00743884"/>
    <w:rsid w:val="007671F6"/>
    <w:rsid w:val="00770854"/>
    <w:rsid w:val="007729D9"/>
    <w:rsid w:val="007C4120"/>
    <w:rsid w:val="007C4C84"/>
    <w:rsid w:val="007D7CA5"/>
    <w:rsid w:val="007E2718"/>
    <w:rsid w:val="007F08E0"/>
    <w:rsid w:val="00800FB9"/>
    <w:rsid w:val="0081189D"/>
    <w:rsid w:val="00814C38"/>
    <w:rsid w:val="00816D01"/>
    <w:rsid w:val="00832258"/>
    <w:rsid w:val="00835544"/>
    <w:rsid w:val="00836B51"/>
    <w:rsid w:val="00861670"/>
    <w:rsid w:val="008708BD"/>
    <w:rsid w:val="0087654B"/>
    <w:rsid w:val="008B3A6C"/>
    <w:rsid w:val="008C4A27"/>
    <w:rsid w:val="008E3F26"/>
    <w:rsid w:val="008E6D71"/>
    <w:rsid w:val="008F1255"/>
    <w:rsid w:val="00901484"/>
    <w:rsid w:val="009226C8"/>
    <w:rsid w:val="009608DE"/>
    <w:rsid w:val="00961DD9"/>
    <w:rsid w:val="00983944"/>
    <w:rsid w:val="009C5658"/>
    <w:rsid w:val="009D6ABF"/>
    <w:rsid w:val="009E180B"/>
    <w:rsid w:val="009F00A6"/>
    <w:rsid w:val="009F1B67"/>
    <w:rsid w:val="00A131D4"/>
    <w:rsid w:val="00A170E3"/>
    <w:rsid w:val="00A2482D"/>
    <w:rsid w:val="00A454BE"/>
    <w:rsid w:val="00A766D6"/>
    <w:rsid w:val="00A77C2C"/>
    <w:rsid w:val="00A953CF"/>
    <w:rsid w:val="00AA57D6"/>
    <w:rsid w:val="00AC61BB"/>
    <w:rsid w:val="00AE502D"/>
    <w:rsid w:val="00AF4D18"/>
    <w:rsid w:val="00B264C6"/>
    <w:rsid w:val="00B3704D"/>
    <w:rsid w:val="00B37DFE"/>
    <w:rsid w:val="00B53EA2"/>
    <w:rsid w:val="00B57F39"/>
    <w:rsid w:val="00B817BB"/>
    <w:rsid w:val="00B827FD"/>
    <w:rsid w:val="00BD41D8"/>
    <w:rsid w:val="00BE58BD"/>
    <w:rsid w:val="00BF1002"/>
    <w:rsid w:val="00BF62FC"/>
    <w:rsid w:val="00C066A8"/>
    <w:rsid w:val="00C1651D"/>
    <w:rsid w:val="00C45F3E"/>
    <w:rsid w:val="00C51BF3"/>
    <w:rsid w:val="00C5774E"/>
    <w:rsid w:val="00C62795"/>
    <w:rsid w:val="00C642AE"/>
    <w:rsid w:val="00C71E14"/>
    <w:rsid w:val="00C82455"/>
    <w:rsid w:val="00CB78DC"/>
    <w:rsid w:val="00CD4CA7"/>
    <w:rsid w:val="00CD6E4B"/>
    <w:rsid w:val="00CE46A6"/>
    <w:rsid w:val="00CE59B3"/>
    <w:rsid w:val="00CE7486"/>
    <w:rsid w:val="00CF239A"/>
    <w:rsid w:val="00D0104B"/>
    <w:rsid w:val="00D04BAB"/>
    <w:rsid w:val="00D06CC7"/>
    <w:rsid w:val="00D177F6"/>
    <w:rsid w:val="00D66DAE"/>
    <w:rsid w:val="00D67638"/>
    <w:rsid w:val="00D741CC"/>
    <w:rsid w:val="00D80948"/>
    <w:rsid w:val="00D861E2"/>
    <w:rsid w:val="00DB4C17"/>
    <w:rsid w:val="00E04344"/>
    <w:rsid w:val="00E10AD1"/>
    <w:rsid w:val="00E10D36"/>
    <w:rsid w:val="00E13D71"/>
    <w:rsid w:val="00E25310"/>
    <w:rsid w:val="00E37D96"/>
    <w:rsid w:val="00E56915"/>
    <w:rsid w:val="00E60076"/>
    <w:rsid w:val="00E657E7"/>
    <w:rsid w:val="00E90C0F"/>
    <w:rsid w:val="00E92EFA"/>
    <w:rsid w:val="00EC08FF"/>
    <w:rsid w:val="00EF529F"/>
    <w:rsid w:val="00F17435"/>
    <w:rsid w:val="00F2440F"/>
    <w:rsid w:val="00F24FD2"/>
    <w:rsid w:val="00F25663"/>
    <w:rsid w:val="00F835E4"/>
    <w:rsid w:val="00F90923"/>
    <w:rsid w:val="00FB2C43"/>
    <w:rsid w:val="00FE662D"/>
    <w:rsid w:val="00FE7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86B3"/>
  <w15:docId w15:val="{17F8198E-E484-45DD-B399-9B028C66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13C4A"/>
    <w:pPr>
      <w:keepNext/>
      <w:spacing w:after="0" w:line="240" w:lineRule="auto"/>
      <w:outlineLvl w:val="2"/>
    </w:pPr>
    <w:rPr>
      <w:rFonts w:ascii="Times New Roman" w:eastAsia="Times New Roman" w:hAnsi="Times New Roman"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310"/>
    <w:pPr>
      <w:spacing w:after="100" w:afterAutospacing="1" w:line="360" w:lineRule="auto"/>
    </w:pPr>
    <w:rPr>
      <w:rFonts w:ascii="Verdana" w:eastAsia="Times New Roman" w:hAnsi="Verdana" w:cs="Times New Roman"/>
      <w:sz w:val="24"/>
      <w:szCs w:val="24"/>
      <w:lang w:eastAsia="en-CA"/>
    </w:rPr>
  </w:style>
  <w:style w:type="character" w:styleId="Strong">
    <w:name w:val="Strong"/>
    <w:basedOn w:val="DefaultParagraphFont"/>
    <w:uiPriority w:val="22"/>
    <w:qFormat/>
    <w:rsid w:val="00E25310"/>
    <w:rPr>
      <w:b/>
      <w:bCs/>
    </w:rPr>
  </w:style>
  <w:style w:type="character" w:styleId="Emphasis">
    <w:name w:val="Emphasis"/>
    <w:basedOn w:val="DefaultParagraphFont"/>
    <w:uiPriority w:val="20"/>
    <w:qFormat/>
    <w:rsid w:val="00E25310"/>
    <w:rPr>
      <w:i/>
      <w:iCs/>
    </w:rPr>
  </w:style>
  <w:style w:type="paragraph" w:styleId="BalloonText">
    <w:name w:val="Balloon Text"/>
    <w:basedOn w:val="Normal"/>
    <w:link w:val="BalloonTextChar"/>
    <w:uiPriority w:val="99"/>
    <w:semiHidden/>
    <w:unhideWhenUsed/>
    <w:rsid w:val="00E2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10"/>
    <w:rPr>
      <w:rFonts w:ascii="Tahoma" w:hAnsi="Tahoma" w:cs="Tahoma"/>
      <w:sz w:val="16"/>
      <w:szCs w:val="16"/>
    </w:rPr>
  </w:style>
  <w:style w:type="paragraph" w:styleId="Header">
    <w:name w:val="header"/>
    <w:basedOn w:val="Normal"/>
    <w:link w:val="HeaderChar"/>
    <w:uiPriority w:val="99"/>
    <w:unhideWhenUsed/>
    <w:rsid w:val="00C8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55"/>
  </w:style>
  <w:style w:type="paragraph" w:styleId="Footer">
    <w:name w:val="footer"/>
    <w:basedOn w:val="Normal"/>
    <w:link w:val="FooterChar"/>
    <w:uiPriority w:val="99"/>
    <w:unhideWhenUsed/>
    <w:rsid w:val="00C82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455"/>
  </w:style>
  <w:style w:type="character" w:styleId="Hyperlink">
    <w:name w:val="Hyperlink"/>
    <w:semiHidden/>
    <w:rsid w:val="00DB4C17"/>
    <w:rPr>
      <w:color w:val="0000FF"/>
      <w:u w:val="single"/>
    </w:rPr>
  </w:style>
  <w:style w:type="paragraph" w:styleId="NoSpacing">
    <w:name w:val="No Spacing"/>
    <w:uiPriority w:val="1"/>
    <w:qFormat/>
    <w:rsid w:val="00DB4C17"/>
    <w:pPr>
      <w:spacing w:after="0" w:line="240" w:lineRule="auto"/>
    </w:pPr>
  </w:style>
  <w:style w:type="character" w:styleId="HTMLAcronym">
    <w:name w:val="HTML Acronym"/>
    <w:basedOn w:val="DefaultParagraphFont"/>
    <w:uiPriority w:val="99"/>
    <w:semiHidden/>
    <w:unhideWhenUsed/>
    <w:rsid w:val="00DB4C17"/>
  </w:style>
  <w:style w:type="paragraph" w:customStyle="1" w:styleId="Default">
    <w:name w:val="Default"/>
    <w:rsid w:val="00DB4C17"/>
    <w:pPr>
      <w:autoSpaceDE w:val="0"/>
      <w:autoSpaceDN w:val="0"/>
      <w:adjustRightInd w:val="0"/>
      <w:spacing w:after="0" w:line="240" w:lineRule="auto"/>
    </w:pPr>
    <w:rPr>
      <w:rFonts w:ascii="Trebuchet MS" w:eastAsia="Times New Roman" w:hAnsi="Trebuchet MS" w:cs="Trebuchet MS"/>
      <w:color w:val="000000"/>
      <w:sz w:val="24"/>
      <w:szCs w:val="24"/>
      <w:lang w:eastAsia="en-CA"/>
    </w:rPr>
  </w:style>
  <w:style w:type="character" w:customStyle="1" w:styleId="Heading3Char">
    <w:name w:val="Heading 3 Char"/>
    <w:basedOn w:val="DefaultParagraphFont"/>
    <w:link w:val="Heading3"/>
    <w:rsid w:val="00013C4A"/>
    <w:rPr>
      <w:rFonts w:ascii="Times New Roman" w:eastAsia="Times New Roman" w:hAnsi="Times New Roman" w:cs="Times New Roman"/>
      <w:b/>
      <w:snapToGrid w:val="0"/>
      <w:sz w:val="24"/>
      <w:szCs w:val="20"/>
      <w:lang w:val="en-US"/>
    </w:rPr>
  </w:style>
  <w:style w:type="paragraph" w:styleId="ListParagraph">
    <w:name w:val="List Paragraph"/>
    <w:basedOn w:val="Normal"/>
    <w:uiPriority w:val="34"/>
    <w:qFormat/>
    <w:rsid w:val="00013C4A"/>
    <w:pPr>
      <w:ind w:left="720"/>
      <w:contextualSpacing/>
    </w:pPr>
  </w:style>
  <w:style w:type="character" w:styleId="FollowedHyperlink">
    <w:name w:val="FollowedHyperlink"/>
    <w:basedOn w:val="DefaultParagraphFont"/>
    <w:uiPriority w:val="99"/>
    <w:semiHidden/>
    <w:unhideWhenUsed/>
    <w:rsid w:val="00961DD9"/>
    <w:rPr>
      <w:color w:val="800080" w:themeColor="followedHyperlink"/>
      <w:u w:val="single"/>
    </w:rPr>
  </w:style>
  <w:style w:type="table" w:styleId="TableGrid">
    <w:name w:val="Table Grid"/>
    <w:basedOn w:val="TableNormal"/>
    <w:uiPriority w:val="59"/>
    <w:rsid w:val="00137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8DE"/>
    <w:rPr>
      <w:sz w:val="20"/>
      <w:szCs w:val="20"/>
    </w:rPr>
  </w:style>
  <w:style w:type="character" w:styleId="FootnoteReference">
    <w:name w:val="footnote reference"/>
    <w:basedOn w:val="DefaultParagraphFont"/>
    <w:uiPriority w:val="99"/>
    <w:semiHidden/>
    <w:unhideWhenUsed/>
    <w:rsid w:val="009608DE"/>
    <w:rPr>
      <w:vertAlign w:val="superscript"/>
    </w:rPr>
  </w:style>
  <w:style w:type="paragraph" w:customStyle="1" w:styleId="Address">
    <w:name w:val="Address"/>
    <w:basedOn w:val="Normal"/>
    <w:rsid w:val="007C4120"/>
    <w:pPr>
      <w:tabs>
        <w:tab w:val="left" w:pos="360"/>
        <w:tab w:val="left" w:pos="450"/>
      </w:tabs>
      <w:spacing w:after="0" w:line="240" w:lineRule="exact"/>
    </w:pPr>
    <w:rPr>
      <w:rFonts w:ascii="PalatinoTT" w:eastAsia="Times" w:hAnsi="PalatinoTT" w:cs="Times New Roman"/>
      <w:sz w:val="18"/>
      <w:szCs w:val="20"/>
      <w:lang w:val="en-US"/>
    </w:rPr>
  </w:style>
  <w:style w:type="paragraph" w:customStyle="1" w:styleId="Department">
    <w:name w:val="Department"/>
    <w:basedOn w:val="Normal"/>
    <w:rsid w:val="007C4120"/>
    <w:pPr>
      <w:spacing w:after="100" w:line="200" w:lineRule="exact"/>
    </w:pPr>
    <w:rPr>
      <w:rFonts w:ascii="PalatinoTT" w:eastAsia="Times" w:hAnsi="PalatinoTT" w:cs="Times New Roman"/>
      <w:caps/>
      <w:spacing w:val="30"/>
      <w:sz w:val="1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7725">
      <w:bodyDiv w:val="1"/>
      <w:marLeft w:val="0"/>
      <w:marRight w:val="0"/>
      <w:marTop w:val="0"/>
      <w:marBottom w:val="0"/>
      <w:divBdr>
        <w:top w:val="none" w:sz="0" w:space="0" w:color="auto"/>
        <w:left w:val="none" w:sz="0" w:space="0" w:color="auto"/>
        <w:bottom w:val="none" w:sz="0" w:space="0" w:color="auto"/>
        <w:right w:val="none" w:sz="0" w:space="0" w:color="auto"/>
      </w:divBdr>
      <w:divsChild>
        <w:div w:id="2061123205">
          <w:marLeft w:val="0"/>
          <w:marRight w:val="0"/>
          <w:marTop w:val="0"/>
          <w:marBottom w:val="0"/>
          <w:divBdr>
            <w:top w:val="none" w:sz="0" w:space="0" w:color="auto"/>
            <w:left w:val="none" w:sz="0" w:space="0" w:color="auto"/>
            <w:bottom w:val="none" w:sz="0" w:space="0" w:color="auto"/>
            <w:right w:val="none" w:sz="0" w:space="0" w:color="auto"/>
          </w:divBdr>
          <w:divsChild>
            <w:div w:id="8532125">
              <w:marLeft w:val="0"/>
              <w:marRight w:val="0"/>
              <w:marTop w:val="0"/>
              <w:marBottom w:val="0"/>
              <w:divBdr>
                <w:top w:val="none" w:sz="0" w:space="0" w:color="auto"/>
                <w:left w:val="none" w:sz="0" w:space="0" w:color="auto"/>
                <w:bottom w:val="none" w:sz="0" w:space="0" w:color="auto"/>
                <w:right w:val="none" w:sz="0" w:space="0" w:color="auto"/>
              </w:divBdr>
              <w:divsChild>
                <w:div w:id="946237318">
                  <w:marLeft w:val="0"/>
                  <w:marRight w:val="0"/>
                  <w:marTop w:val="0"/>
                  <w:marBottom w:val="0"/>
                  <w:divBdr>
                    <w:top w:val="none" w:sz="0" w:space="0" w:color="auto"/>
                    <w:left w:val="none" w:sz="0" w:space="0" w:color="auto"/>
                    <w:bottom w:val="none" w:sz="0" w:space="0" w:color="auto"/>
                    <w:right w:val="none" w:sz="0" w:space="0" w:color="auto"/>
                  </w:divBdr>
                  <w:divsChild>
                    <w:div w:id="2159314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2255">
      <w:bodyDiv w:val="1"/>
      <w:marLeft w:val="0"/>
      <w:marRight w:val="0"/>
      <w:marTop w:val="0"/>
      <w:marBottom w:val="0"/>
      <w:divBdr>
        <w:top w:val="none" w:sz="0" w:space="0" w:color="auto"/>
        <w:left w:val="none" w:sz="0" w:space="0" w:color="auto"/>
        <w:bottom w:val="none" w:sz="0" w:space="0" w:color="auto"/>
        <w:right w:val="none" w:sz="0" w:space="0" w:color="auto"/>
      </w:divBdr>
      <w:divsChild>
        <w:div w:id="571820618">
          <w:marLeft w:val="0"/>
          <w:marRight w:val="0"/>
          <w:marTop w:val="0"/>
          <w:marBottom w:val="0"/>
          <w:divBdr>
            <w:top w:val="none" w:sz="0" w:space="0" w:color="auto"/>
            <w:left w:val="none" w:sz="0" w:space="0" w:color="auto"/>
            <w:bottom w:val="none" w:sz="0" w:space="0" w:color="auto"/>
            <w:right w:val="none" w:sz="0" w:space="0" w:color="auto"/>
          </w:divBdr>
          <w:divsChild>
            <w:div w:id="1128548111">
              <w:marLeft w:val="0"/>
              <w:marRight w:val="0"/>
              <w:marTop w:val="0"/>
              <w:marBottom w:val="0"/>
              <w:divBdr>
                <w:top w:val="none" w:sz="0" w:space="0" w:color="auto"/>
                <w:left w:val="none" w:sz="0" w:space="0" w:color="auto"/>
                <w:bottom w:val="none" w:sz="0" w:space="0" w:color="auto"/>
                <w:right w:val="none" w:sz="0" w:space="0" w:color="auto"/>
              </w:divBdr>
              <w:divsChild>
                <w:div w:id="32196965">
                  <w:marLeft w:val="0"/>
                  <w:marRight w:val="0"/>
                  <w:marTop w:val="0"/>
                  <w:marBottom w:val="0"/>
                  <w:divBdr>
                    <w:top w:val="none" w:sz="0" w:space="0" w:color="auto"/>
                    <w:left w:val="none" w:sz="0" w:space="0" w:color="auto"/>
                    <w:bottom w:val="none" w:sz="0" w:space="0" w:color="auto"/>
                    <w:right w:val="none" w:sz="0" w:space="0" w:color="auto"/>
                  </w:divBdr>
                  <w:divsChild>
                    <w:div w:id="44408316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573">
      <w:bodyDiv w:val="1"/>
      <w:marLeft w:val="0"/>
      <w:marRight w:val="0"/>
      <w:marTop w:val="0"/>
      <w:marBottom w:val="0"/>
      <w:divBdr>
        <w:top w:val="none" w:sz="0" w:space="0" w:color="auto"/>
        <w:left w:val="none" w:sz="0" w:space="0" w:color="auto"/>
        <w:bottom w:val="none" w:sz="0" w:space="0" w:color="auto"/>
        <w:right w:val="none" w:sz="0" w:space="0" w:color="auto"/>
      </w:divBdr>
      <w:divsChild>
        <w:div w:id="1402289577">
          <w:marLeft w:val="0"/>
          <w:marRight w:val="0"/>
          <w:marTop w:val="0"/>
          <w:marBottom w:val="0"/>
          <w:divBdr>
            <w:top w:val="none" w:sz="0" w:space="0" w:color="auto"/>
            <w:left w:val="none" w:sz="0" w:space="0" w:color="auto"/>
            <w:bottom w:val="none" w:sz="0" w:space="0" w:color="auto"/>
            <w:right w:val="none" w:sz="0" w:space="0" w:color="auto"/>
          </w:divBdr>
          <w:divsChild>
            <w:div w:id="1145201716">
              <w:marLeft w:val="0"/>
              <w:marRight w:val="0"/>
              <w:marTop w:val="0"/>
              <w:marBottom w:val="0"/>
              <w:divBdr>
                <w:top w:val="none" w:sz="0" w:space="0" w:color="auto"/>
                <w:left w:val="none" w:sz="0" w:space="0" w:color="auto"/>
                <w:bottom w:val="none" w:sz="0" w:space="0" w:color="auto"/>
                <w:right w:val="none" w:sz="0" w:space="0" w:color="auto"/>
              </w:divBdr>
              <w:divsChild>
                <w:div w:id="651372992">
                  <w:marLeft w:val="0"/>
                  <w:marRight w:val="0"/>
                  <w:marTop w:val="0"/>
                  <w:marBottom w:val="0"/>
                  <w:divBdr>
                    <w:top w:val="none" w:sz="0" w:space="0" w:color="auto"/>
                    <w:left w:val="none" w:sz="0" w:space="0" w:color="auto"/>
                    <w:bottom w:val="none" w:sz="0" w:space="0" w:color="auto"/>
                    <w:right w:val="none" w:sz="0" w:space="0" w:color="auto"/>
                  </w:divBdr>
                  <w:divsChild>
                    <w:div w:id="8709936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71025">
      <w:bodyDiv w:val="1"/>
      <w:marLeft w:val="0"/>
      <w:marRight w:val="0"/>
      <w:marTop w:val="0"/>
      <w:marBottom w:val="0"/>
      <w:divBdr>
        <w:top w:val="none" w:sz="0" w:space="0" w:color="auto"/>
        <w:left w:val="none" w:sz="0" w:space="0" w:color="auto"/>
        <w:bottom w:val="none" w:sz="0" w:space="0" w:color="auto"/>
        <w:right w:val="none" w:sz="0" w:space="0" w:color="auto"/>
      </w:divBdr>
    </w:div>
    <w:div w:id="375593945">
      <w:bodyDiv w:val="1"/>
      <w:marLeft w:val="0"/>
      <w:marRight w:val="0"/>
      <w:marTop w:val="0"/>
      <w:marBottom w:val="0"/>
      <w:divBdr>
        <w:top w:val="none" w:sz="0" w:space="0" w:color="auto"/>
        <w:left w:val="none" w:sz="0" w:space="0" w:color="auto"/>
        <w:bottom w:val="none" w:sz="0" w:space="0" w:color="auto"/>
        <w:right w:val="none" w:sz="0" w:space="0" w:color="auto"/>
      </w:divBdr>
      <w:divsChild>
        <w:div w:id="793644680">
          <w:marLeft w:val="0"/>
          <w:marRight w:val="0"/>
          <w:marTop w:val="0"/>
          <w:marBottom w:val="0"/>
          <w:divBdr>
            <w:top w:val="none" w:sz="0" w:space="0" w:color="auto"/>
            <w:left w:val="none" w:sz="0" w:space="0" w:color="auto"/>
            <w:bottom w:val="none" w:sz="0" w:space="0" w:color="auto"/>
            <w:right w:val="none" w:sz="0" w:space="0" w:color="auto"/>
          </w:divBdr>
          <w:divsChild>
            <w:div w:id="387463507">
              <w:marLeft w:val="0"/>
              <w:marRight w:val="0"/>
              <w:marTop w:val="0"/>
              <w:marBottom w:val="0"/>
              <w:divBdr>
                <w:top w:val="none" w:sz="0" w:space="0" w:color="auto"/>
                <w:left w:val="none" w:sz="0" w:space="0" w:color="auto"/>
                <w:bottom w:val="none" w:sz="0" w:space="0" w:color="auto"/>
                <w:right w:val="none" w:sz="0" w:space="0" w:color="auto"/>
              </w:divBdr>
              <w:divsChild>
                <w:div w:id="2061438654">
                  <w:marLeft w:val="0"/>
                  <w:marRight w:val="0"/>
                  <w:marTop w:val="0"/>
                  <w:marBottom w:val="0"/>
                  <w:divBdr>
                    <w:top w:val="none" w:sz="0" w:space="0" w:color="auto"/>
                    <w:left w:val="none" w:sz="0" w:space="0" w:color="auto"/>
                    <w:bottom w:val="none" w:sz="0" w:space="0" w:color="auto"/>
                    <w:right w:val="none" w:sz="0" w:space="0" w:color="auto"/>
                  </w:divBdr>
                  <w:divsChild>
                    <w:div w:id="15602883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21910">
      <w:bodyDiv w:val="1"/>
      <w:marLeft w:val="0"/>
      <w:marRight w:val="0"/>
      <w:marTop w:val="0"/>
      <w:marBottom w:val="0"/>
      <w:divBdr>
        <w:top w:val="none" w:sz="0" w:space="0" w:color="auto"/>
        <w:left w:val="none" w:sz="0" w:space="0" w:color="auto"/>
        <w:bottom w:val="none" w:sz="0" w:space="0" w:color="auto"/>
        <w:right w:val="none" w:sz="0" w:space="0" w:color="auto"/>
      </w:divBdr>
      <w:divsChild>
        <w:div w:id="1748261398">
          <w:marLeft w:val="0"/>
          <w:marRight w:val="0"/>
          <w:marTop w:val="0"/>
          <w:marBottom w:val="0"/>
          <w:divBdr>
            <w:top w:val="none" w:sz="0" w:space="0" w:color="auto"/>
            <w:left w:val="none" w:sz="0" w:space="0" w:color="auto"/>
            <w:bottom w:val="none" w:sz="0" w:space="0" w:color="auto"/>
            <w:right w:val="none" w:sz="0" w:space="0" w:color="auto"/>
          </w:divBdr>
          <w:divsChild>
            <w:div w:id="1459715974">
              <w:marLeft w:val="0"/>
              <w:marRight w:val="0"/>
              <w:marTop w:val="0"/>
              <w:marBottom w:val="0"/>
              <w:divBdr>
                <w:top w:val="none" w:sz="0" w:space="0" w:color="auto"/>
                <w:left w:val="none" w:sz="0" w:space="0" w:color="auto"/>
                <w:bottom w:val="none" w:sz="0" w:space="0" w:color="auto"/>
                <w:right w:val="none" w:sz="0" w:space="0" w:color="auto"/>
              </w:divBdr>
              <w:divsChild>
                <w:div w:id="609893396">
                  <w:marLeft w:val="0"/>
                  <w:marRight w:val="0"/>
                  <w:marTop w:val="0"/>
                  <w:marBottom w:val="0"/>
                  <w:divBdr>
                    <w:top w:val="none" w:sz="0" w:space="0" w:color="auto"/>
                    <w:left w:val="none" w:sz="0" w:space="0" w:color="auto"/>
                    <w:bottom w:val="none" w:sz="0" w:space="0" w:color="auto"/>
                    <w:right w:val="none" w:sz="0" w:space="0" w:color="auto"/>
                  </w:divBdr>
                  <w:divsChild>
                    <w:div w:id="15480824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06492">
      <w:bodyDiv w:val="1"/>
      <w:marLeft w:val="0"/>
      <w:marRight w:val="0"/>
      <w:marTop w:val="0"/>
      <w:marBottom w:val="0"/>
      <w:divBdr>
        <w:top w:val="none" w:sz="0" w:space="0" w:color="auto"/>
        <w:left w:val="none" w:sz="0" w:space="0" w:color="auto"/>
        <w:bottom w:val="none" w:sz="0" w:space="0" w:color="auto"/>
        <w:right w:val="none" w:sz="0" w:space="0" w:color="auto"/>
      </w:divBdr>
      <w:divsChild>
        <w:div w:id="856847763">
          <w:marLeft w:val="0"/>
          <w:marRight w:val="0"/>
          <w:marTop w:val="0"/>
          <w:marBottom w:val="0"/>
          <w:divBdr>
            <w:top w:val="none" w:sz="0" w:space="0" w:color="auto"/>
            <w:left w:val="none" w:sz="0" w:space="0" w:color="auto"/>
            <w:bottom w:val="none" w:sz="0" w:space="0" w:color="auto"/>
            <w:right w:val="none" w:sz="0" w:space="0" w:color="auto"/>
          </w:divBdr>
          <w:divsChild>
            <w:div w:id="566234664">
              <w:marLeft w:val="0"/>
              <w:marRight w:val="0"/>
              <w:marTop w:val="0"/>
              <w:marBottom w:val="0"/>
              <w:divBdr>
                <w:top w:val="none" w:sz="0" w:space="0" w:color="auto"/>
                <w:left w:val="none" w:sz="0" w:space="0" w:color="auto"/>
                <w:bottom w:val="none" w:sz="0" w:space="0" w:color="auto"/>
                <w:right w:val="none" w:sz="0" w:space="0" w:color="auto"/>
              </w:divBdr>
              <w:divsChild>
                <w:div w:id="1377661310">
                  <w:marLeft w:val="0"/>
                  <w:marRight w:val="0"/>
                  <w:marTop w:val="0"/>
                  <w:marBottom w:val="0"/>
                  <w:divBdr>
                    <w:top w:val="none" w:sz="0" w:space="0" w:color="auto"/>
                    <w:left w:val="none" w:sz="0" w:space="0" w:color="auto"/>
                    <w:bottom w:val="none" w:sz="0" w:space="0" w:color="auto"/>
                    <w:right w:val="none" w:sz="0" w:space="0" w:color="auto"/>
                  </w:divBdr>
                  <w:divsChild>
                    <w:div w:id="1505589705">
                      <w:marLeft w:val="2250"/>
                      <w:marRight w:val="0"/>
                      <w:marTop w:val="0"/>
                      <w:marBottom w:val="0"/>
                      <w:divBdr>
                        <w:top w:val="none" w:sz="0" w:space="0" w:color="auto"/>
                        <w:left w:val="none" w:sz="0" w:space="0" w:color="auto"/>
                        <w:bottom w:val="none" w:sz="0" w:space="0" w:color="auto"/>
                        <w:right w:val="none" w:sz="0" w:space="0" w:color="auto"/>
                      </w:divBdr>
                      <w:divsChild>
                        <w:div w:id="15338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50817">
      <w:bodyDiv w:val="1"/>
      <w:marLeft w:val="0"/>
      <w:marRight w:val="0"/>
      <w:marTop w:val="0"/>
      <w:marBottom w:val="0"/>
      <w:divBdr>
        <w:top w:val="none" w:sz="0" w:space="0" w:color="auto"/>
        <w:left w:val="none" w:sz="0" w:space="0" w:color="auto"/>
        <w:bottom w:val="none" w:sz="0" w:space="0" w:color="auto"/>
        <w:right w:val="none" w:sz="0" w:space="0" w:color="auto"/>
      </w:divBdr>
      <w:divsChild>
        <w:div w:id="803884893">
          <w:marLeft w:val="0"/>
          <w:marRight w:val="0"/>
          <w:marTop w:val="0"/>
          <w:marBottom w:val="0"/>
          <w:divBdr>
            <w:top w:val="none" w:sz="0" w:space="0" w:color="auto"/>
            <w:left w:val="none" w:sz="0" w:space="0" w:color="auto"/>
            <w:bottom w:val="none" w:sz="0" w:space="0" w:color="auto"/>
            <w:right w:val="none" w:sz="0" w:space="0" w:color="auto"/>
          </w:divBdr>
          <w:divsChild>
            <w:div w:id="1716076226">
              <w:marLeft w:val="0"/>
              <w:marRight w:val="0"/>
              <w:marTop w:val="0"/>
              <w:marBottom w:val="0"/>
              <w:divBdr>
                <w:top w:val="none" w:sz="0" w:space="0" w:color="auto"/>
                <w:left w:val="none" w:sz="0" w:space="0" w:color="auto"/>
                <w:bottom w:val="none" w:sz="0" w:space="0" w:color="auto"/>
                <w:right w:val="none" w:sz="0" w:space="0" w:color="auto"/>
              </w:divBdr>
              <w:divsChild>
                <w:div w:id="1678385203">
                  <w:marLeft w:val="0"/>
                  <w:marRight w:val="0"/>
                  <w:marTop w:val="0"/>
                  <w:marBottom w:val="0"/>
                  <w:divBdr>
                    <w:top w:val="none" w:sz="0" w:space="0" w:color="auto"/>
                    <w:left w:val="none" w:sz="0" w:space="0" w:color="auto"/>
                    <w:bottom w:val="none" w:sz="0" w:space="0" w:color="auto"/>
                    <w:right w:val="none" w:sz="0" w:space="0" w:color="auto"/>
                  </w:divBdr>
                  <w:divsChild>
                    <w:div w:id="338048049">
                      <w:marLeft w:val="2250"/>
                      <w:marRight w:val="0"/>
                      <w:marTop w:val="0"/>
                      <w:marBottom w:val="0"/>
                      <w:divBdr>
                        <w:top w:val="none" w:sz="0" w:space="0" w:color="auto"/>
                        <w:left w:val="none" w:sz="0" w:space="0" w:color="auto"/>
                        <w:bottom w:val="none" w:sz="0" w:space="0" w:color="auto"/>
                        <w:right w:val="none" w:sz="0" w:space="0" w:color="auto"/>
                      </w:divBdr>
                      <w:divsChild>
                        <w:div w:id="20407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89393">
      <w:bodyDiv w:val="1"/>
      <w:marLeft w:val="0"/>
      <w:marRight w:val="0"/>
      <w:marTop w:val="0"/>
      <w:marBottom w:val="0"/>
      <w:divBdr>
        <w:top w:val="none" w:sz="0" w:space="0" w:color="auto"/>
        <w:left w:val="none" w:sz="0" w:space="0" w:color="auto"/>
        <w:bottom w:val="none" w:sz="0" w:space="0" w:color="auto"/>
        <w:right w:val="none" w:sz="0" w:space="0" w:color="auto"/>
      </w:divBdr>
      <w:divsChild>
        <w:div w:id="1840198778">
          <w:marLeft w:val="0"/>
          <w:marRight w:val="0"/>
          <w:marTop w:val="0"/>
          <w:marBottom w:val="0"/>
          <w:divBdr>
            <w:top w:val="none" w:sz="0" w:space="0" w:color="auto"/>
            <w:left w:val="none" w:sz="0" w:space="0" w:color="auto"/>
            <w:bottom w:val="none" w:sz="0" w:space="0" w:color="auto"/>
            <w:right w:val="none" w:sz="0" w:space="0" w:color="auto"/>
          </w:divBdr>
          <w:divsChild>
            <w:div w:id="1120802740">
              <w:marLeft w:val="0"/>
              <w:marRight w:val="0"/>
              <w:marTop w:val="0"/>
              <w:marBottom w:val="0"/>
              <w:divBdr>
                <w:top w:val="none" w:sz="0" w:space="0" w:color="auto"/>
                <w:left w:val="none" w:sz="0" w:space="0" w:color="auto"/>
                <w:bottom w:val="none" w:sz="0" w:space="0" w:color="auto"/>
                <w:right w:val="none" w:sz="0" w:space="0" w:color="auto"/>
              </w:divBdr>
              <w:divsChild>
                <w:div w:id="1397817396">
                  <w:marLeft w:val="0"/>
                  <w:marRight w:val="0"/>
                  <w:marTop w:val="0"/>
                  <w:marBottom w:val="0"/>
                  <w:divBdr>
                    <w:top w:val="none" w:sz="0" w:space="0" w:color="auto"/>
                    <w:left w:val="none" w:sz="0" w:space="0" w:color="auto"/>
                    <w:bottom w:val="none" w:sz="0" w:space="0" w:color="auto"/>
                    <w:right w:val="none" w:sz="0" w:space="0" w:color="auto"/>
                  </w:divBdr>
                  <w:divsChild>
                    <w:div w:id="140668211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36334">
      <w:bodyDiv w:val="1"/>
      <w:marLeft w:val="0"/>
      <w:marRight w:val="0"/>
      <w:marTop w:val="0"/>
      <w:marBottom w:val="0"/>
      <w:divBdr>
        <w:top w:val="none" w:sz="0" w:space="0" w:color="auto"/>
        <w:left w:val="none" w:sz="0" w:space="0" w:color="auto"/>
        <w:bottom w:val="none" w:sz="0" w:space="0" w:color="auto"/>
        <w:right w:val="none" w:sz="0" w:space="0" w:color="auto"/>
      </w:divBdr>
    </w:div>
    <w:div w:id="1040857428">
      <w:bodyDiv w:val="1"/>
      <w:marLeft w:val="0"/>
      <w:marRight w:val="0"/>
      <w:marTop w:val="0"/>
      <w:marBottom w:val="0"/>
      <w:divBdr>
        <w:top w:val="none" w:sz="0" w:space="0" w:color="auto"/>
        <w:left w:val="none" w:sz="0" w:space="0" w:color="auto"/>
        <w:bottom w:val="none" w:sz="0" w:space="0" w:color="auto"/>
        <w:right w:val="none" w:sz="0" w:space="0" w:color="auto"/>
      </w:divBdr>
      <w:divsChild>
        <w:div w:id="703793875">
          <w:marLeft w:val="0"/>
          <w:marRight w:val="0"/>
          <w:marTop w:val="0"/>
          <w:marBottom w:val="0"/>
          <w:divBdr>
            <w:top w:val="none" w:sz="0" w:space="0" w:color="auto"/>
            <w:left w:val="none" w:sz="0" w:space="0" w:color="auto"/>
            <w:bottom w:val="none" w:sz="0" w:space="0" w:color="auto"/>
            <w:right w:val="none" w:sz="0" w:space="0" w:color="auto"/>
          </w:divBdr>
          <w:divsChild>
            <w:div w:id="178542699">
              <w:marLeft w:val="0"/>
              <w:marRight w:val="0"/>
              <w:marTop w:val="0"/>
              <w:marBottom w:val="0"/>
              <w:divBdr>
                <w:top w:val="none" w:sz="0" w:space="0" w:color="auto"/>
                <w:left w:val="none" w:sz="0" w:space="0" w:color="auto"/>
                <w:bottom w:val="none" w:sz="0" w:space="0" w:color="auto"/>
                <w:right w:val="none" w:sz="0" w:space="0" w:color="auto"/>
              </w:divBdr>
              <w:divsChild>
                <w:div w:id="778836023">
                  <w:marLeft w:val="0"/>
                  <w:marRight w:val="0"/>
                  <w:marTop w:val="0"/>
                  <w:marBottom w:val="0"/>
                  <w:divBdr>
                    <w:top w:val="none" w:sz="0" w:space="0" w:color="auto"/>
                    <w:left w:val="none" w:sz="0" w:space="0" w:color="auto"/>
                    <w:bottom w:val="none" w:sz="0" w:space="0" w:color="auto"/>
                    <w:right w:val="none" w:sz="0" w:space="0" w:color="auto"/>
                  </w:divBdr>
                  <w:divsChild>
                    <w:div w:id="137685807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2169">
      <w:bodyDiv w:val="1"/>
      <w:marLeft w:val="0"/>
      <w:marRight w:val="0"/>
      <w:marTop w:val="0"/>
      <w:marBottom w:val="0"/>
      <w:divBdr>
        <w:top w:val="none" w:sz="0" w:space="0" w:color="auto"/>
        <w:left w:val="none" w:sz="0" w:space="0" w:color="auto"/>
        <w:bottom w:val="none" w:sz="0" w:space="0" w:color="auto"/>
        <w:right w:val="none" w:sz="0" w:space="0" w:color="auto"/>
      </w:divBdr>
      <w:divsChild>
        <w:div w:id="1732457314">
          <w:marLeft w:val="0"/>
          <w:marRight w:val="0"/>
          <w:marTop w:val="0"/>
          <w:marBottom w:val="0"/>
          <w:divBdr>
            <w:top w:val="none" w:sz="0" w:space="0" w:color="auto"/>
            <w:left w:val="none" w:sz="0" w:space="0" w:color="auto"/>
            <w:bottom w:val="none" w:sz="0" w:space="0" w:color="auto"/>
            <w:right w:val="none" w:sz="0" w:space="0" w:color="auto"/>
          </w:divBdr>
          <w:divsChild>
            <w:div w:id="1547183209">
              <w:marLeft w:val="0"/>
              <w:marRight w:val="0"/>
              <w:marTop w:val="0"/>
              <w:marBottom w:val="0"/>
              <w:divBdr>
                <w:top w:val="none" w:sz="0" w:space="0" w:color="auto"/>
                <w:left w:val="none" w:sz="0" w:space="0" w:color="auto"/>
                <w:bottom w:val="none" w:sz="0" w:space="0" w:color="auto"/>
                <w:right w:val="none" w:sz="0" w:space="0" w:color="auto"/>
              </w:divBdr>
              <w:divsChild>
                <w:div w:id="1524202233">
                  <w:marLeft w:val="0"/>
                  <w:marRight w:val="0"/>
                  <w:marTop w:val="0"/>
                  <w:marBottom w:val="0"/>
                  <w:divBdr>
                    <w:top w:val="none" w:sz="0" w:space="0" w:color="auto"/>
                    <w:left w:val="none" w:sz="0" w:space="0" w:color="auto"/>
                    <w:bottom w:val="none" w:sz="0" w:space="0" w:color="auto"/>
                    <w:right w:val="none" w:sz="0" w:space="0" w:color="auto"/>
                  </w:divBdr>
                  <w:divsChild>
                    <w:div w:id="1185053867">
                      <w:marLeft w:val="2250"/>
                      <w:marRight w:val="0"/>
                      <w:marTop w:val="0"/>
                      <w:marBottom w:val="0"/>
                      <w:divBdr>
                        <w:top w:val="none" w:sz="0" w:space="0" w:color="auto"/>
                        <w:left w:val="none" w:sz="0" w:space="0" w:color="auto"/>
                        <w:bottom w:val="none" w:sz="0" w:space="0" w:color="auto"/>
                        <w:right w:val="none" w:sz="0" w:space="0" w:color="auto"/>
                      </w:divBdr>
                      <w:divsChild>
                        <w:div w:id="15940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445">
      <w:bodyDiv w:val="1"/>
      <w:marLeft w:val="0"/>
      <w:marRight w:val="0"/>
      <w:marTop w:val="0"/>
      <w:marBottom w:val="0"/>
      <w:divBdr>
        <w:top w:val="none" w:sz="0" w:space="0" w:color="auto"/>
        <w:left w:val="none" w:sz="0" w:space="0" w:color="auto"/>
        <w:bottom w:val="none" w:sz="0" w:space="0" w:color="auto"/>
        <w:right w:val="none" w:sz="0" w:space="0" w:color="auto"/>
      </w:divBdr>
      <w:divsChild>
        <w:div w:id="764498244">
          <w:marLeft w:val="0"/>
          <w:marRight w:val="0"/>
          <w:marTop w:val="0"/>
          <w:marBottom w:val="0"/>
          <w:divBdr>
            <w:top w:val="none" w:sz="0" w:space="0" w:color="auto"/>
            <w:left w:val="none" w:sz="0" w:space="0" w:color="auto"/>
            <w:bottom w:val="none" w:sz="0" w:space="0" w:color="auto"/>
            <w:right w:val="none" w:sz="0" w:space="0" w:color="auto"/>
          </w:divBdr>
          <w:divsChild>
            <w:div w:id="1322395241">
              <w:marLeft w:val="0"/>
              <w:marRight w:val="0"/>
              <w:marTop w:val="0"/>
              <w:marBottom w:val="0"/>
              <w:divBdr>
                <w:top w:val="none" w:sz="0" w:space="0" w:color="auto"/>
                <w:left w:val="none" w:sz="0" w:space="0" w:color="auto"/>
                <w:bottom w:val="none" w:sz="0" w:space="0" w:color="auto"/>
                <w:right w:val="none" w:sz="0" w:space="0" w:color="auto"/>
              </w:divBdr>
              <w:divsChild>
                <w:div w:id="105930737">
                  <w:marLeft w:val="0"/>
                  <w:marRight w:val="0"/>
                  <w:marTop w:val="0"/>
                  <w:marBottom w:val="0"/>
                  <w:divBdr>
                    <w:top w:val="none" w:sz="0" w:space="0" w:color="auto"/>
                    <w:left w:val="none" w:sz="0" w:space="0" w:color="auto"/>
                    <w:bottom w:val="none" w:sz="0" w:space="0" w:color="auto"/>
                    <w:right w:val="none" w:sz="0" w:space="0" w:color="auto"/>
                  </w:divBdr>
                  <w:divsChild>
                    <w:div w:id="186208782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02261">
      <w:bodyDiv w:val="1"/>
      <w:marLeft w:val="0"/>
      <w:marRight w:val="0"/>
      <w:marTop w:val="0"/>
      <w:marBottom w:val="0"/>
      <w:divBdr>
        <w:top w:val="none" w:sz="0" w:space="0" w:color="auto"/>
        <w:left w:val="none" w:sz="0" w:space="0" w:color="auto"/>
        <w:bottom w:val="none" w:sz="0" w:space="0" w:color="auto"/>
        <w:right w:val="none" w:sz="0" w:space="0" w:color="auto"/>
      </w:divBdr>
    </w:div>
    <w:div w:id="1165433115">
      <w:bodyDiv w:val="1"/>
      <w:marLeft w:val="0"/>
      <w:marRight w:val="0"/>
      <w:marTop w:val="0"/>
      <w:marBottom w:val="0"/>
      <w:divBdr>
        <w:top w:val="none" w:sz="0" w:space="0" w:color="auto"/>
        <w:left w:val="none" w:sz="0" w:space="0" w:color="auto"/>
        <w:bottom w:val="none" w:sz="0" w:space="0" w:color="auto"/>
        <w:right w:val="none" w:sz="0" w:space="0" w:color="auto"/>
      </w:divBdr>
      <w:divsChild>
        <w:div w:id="148524906">
          <w:marLeft w:val="0"/>
          <w:marRight w:val="0"/>
          <w:marTop w:val="0"/>
          <w:marBottom w:val="0"/>
          <w:divBdr>
            <w:top w:val="none" w:sz="0" w:space="0" w:color="auto"/>
            <w:left w:val="none" w:sz="0" w:space="0" w:color="auto"/>
            <w:bottom w:val="none" w:sz="0" w:space="0" w:color="auto"/>
            <w:right w:val="none" w:sz="0" w:space="0" w:color="auto"/>
          </w:divBdr>
          <w:divsChild>
            <w:div w:id="1191332466">
              <w:marLeft w:val="0"/>
              <w:marRight w:val="0"/>
              <w:marTop w:val="0"/>
              <w:marBottom w:val="0"/>
              <w:divBdr>
                <w:top w:val="none" w:sz="0" w:space="0" w:color="auto"/>
                <w:left w:val="none" w:sz="0" w:space="0" w:color="auto"/>
                <w:bottom w:val="none" w:sz="0" w:space="0" w:color="auto"/>
                <w:right w:val="none" w:sz="0" w:space="0" w:color="auto"/>
              </w:divBdr>
              <w:divsChild>
                <w:div w:id="649017893">
                  <w:marLeft w:val="0"/>
                  <w:marRight w:val="0"/>
                  <w:marTop w:val="0"/>
                  <w:marBottom w:val="0"/>
                  <w:divBdr>
                    <w:top w:val="none" w:sz="0" w:space="0" w:color="auto"/>
                    <w:left w:val="none" w:sz="0" w:space="0" w:color="auto"/>
                    <w:bottom w:val="none" w:sz="0" w:space="0" w:color="auto"/>
                    <w:right w:val="none" w:sz="0" w:space="0" w:color="auto"/>
                  </w:divBdr>
                  <w:divsChild>
                    <w:div w:id="91975865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1887">
      <w:bodyDiv w:val="1"/>
      <w:marLeft w:val="0"/>
      <w:marRight w:val="0"/>
      <w:marTop w:val="0"/>
      <w:marBottom w:val="0"/>
      <w:divBdr>
        <w:top w:val="none" w:sz="0" w:space="0" w:color="auto"/>
        <w:left w:val="none" w:sz="0" w:space="0" w:color="auto"/>
        <w:bottom w:val="none" w:sz="0" w:space="0" w:color="auto"/>
        <w:right w:val="none" w:sz="0" w:space="0" w:color="auto"/>
      </w:divBdr>
      <w:divsChild>
        <w:div w:id="2052150380">
          <w:marLeft w:val="0"/>
          <w:marRight w:val="0"/>
          <w:marTop w:val="0"/>
          <w:marBottom w:val="0"/>
          <w:divBdr>
            <w:top w:val="none" w:sz="0" w:space="0" w:color="auto"/>
            <w:left w:val="none" w:sz="0" w:space="0" w:color="auto"/>
            <w:bottom w:val="none" w:sz="0" w:space="0" w:color="auto"/>
            <w:right w:val="none" w:sz="0" w:space="0" w:color="auto"/>
          </w:divBdr>
          <w:divsChild>
            <w:div w:id="1362316350">
              <w:marLeft w:val="0"/>
              <w:marRight w:val="0"/>
              <w:marTop w:val="0"/>
              <w:marBottom w:val="0"/>
              <w:divBdr>
                <w:top w:val="none" w:sz="0" w:space="0" w:color="auto"/>
                <w:left w:val="none" w:sz="0" w:space="0" w:color="auto"/>
                <w:bottom w:val="none" w:sz="0" w:space="0" w:color="auto"/>
                <w:right w:val="none" w:sz="0" w:space="0" w:color="auto"/>
              </w:divBdr>
              <w:divsChild>
                <w:div w:id="135688395">
                  <w:marLeft w:val="0"/>
                  <w:marRight w:val="0"/>
                  <w:marTop w:val="0"/>
                  <w:marBottom w:val="0"/>
                  <w:divBdr>
                    <w:top w:val="none" w:sz="0" w:space="0" w:color="auto"/>
                    <w:left w:val="none" w:sz="0" w:space="0" w:color="auto"/>
                    <w:bottom w:val="none" w:sz="0" w:space="0" w:color="auto"/>
                    <w:right w:val="none" w:sz="0" w:space="0" w:color="auto"/>
                  </w:divBdr>
                  <w:divsChild>
                    <w:div w:id="13395739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8311">
      <w:bodyDiv w:val="1"/>
      <w:marLeft w:val="0"/>
      <w:marRight w:val="0"/>
      <w:marTop w:val="0"/>
      <w:marBottom w:val="0"/>
      <w:divBdr>
        <w:top w:val="none" w:sz="0" w:space="0" w:color="auto"/>
        <w:left w:val="none" w:sz="0" w:space="0" w:color="auto"/>
        <w:bottom w:val="none" w:sz="0" w:space="0" w:color="auto"/>
        <w:right w:val="none" w:sz="0" w:space="0" w:color="auto"/>
      </w:divBdr>
    </w:div>
    <w:div w:id="1421102512">
      <w:bodyDiv w:val="1"/>
      <w:marLeft w:val="0"/>
      <w:marRight w:val="0"/>
      <w:marTop w:val="0"/>
      <w:marBottom w:val="0"/>
      <w:divBdr>
        <w:top w:val="none" w:sz="0" w:space="0" w:color="auto"/>
        <w:left w:val="none" w:sz="0" w:space="0" w:color="auto"/>
        <w:bottom w:val="none" w:sz="0" w:space="0" w:color="auto"/>
        <w:right w:val="none" w:sz="0" w:space="0" w:color="auto"/>
      </w:divBdr>
    </w:div>
    <w:div w:id="1437290734">
      <w:bodyDiv w:val="1"/>
      <w:marLeft w:val="0"/>
      <w:marRight w:val="0"/>
      <w:marTop w:val="0"/>
      <w:marBottom w:val="0"/>
      <w:divBdr>
        <w:top w:val="none" w:sz="0" w:space="0" w:color="auto"/>
        <w:left w:val="none" w:sz="0" w:space="0" w:color="auto"/>
        <w:bottom w:val="none" w:sz="0" w:space="0" w:color="auto"/>
        <w:right w:val="none" w:sz="0" w:space="0" w:color="auto"/>
      </w:divBdr>
    </w:div>
    <w:div w:id="1464349155">
      <w:bodyDiv w:val="1"/>
      <w:marLeft w:val="0"/>
      <w:marRight w:val="0"/>
      <w:marTop w:val="0"/>
      <w:marBottom w:val="0"/>
      <w:divBdr>
        <w:top w:val="none" w:sz="0" w:space="0" w:color="auto"/>
        <w:left w:val="none" w:sz="0" w:space="0" w:color="auto"/>
        <w:bottom w:val="none" w:sz="0" w:space="0" w:color="auto"/>
        <w:right w:val="none" w:sz="0" w:space="0" w:color="auto"/>
      </w:divBdr>
      <w:divsChild>
        <w:div w:id="414088139">
          <w:marLeft w:val="0"/>
          <w:marRight w:val="0"/>
          <w:marTop w:val="0"/>
          <w:marBottom w:val="0"/>
          <w:divBdr>
            <w:top w:val="none" w:sz="0" w:space="0" w:color="auto"/>
            <w:left w:val="none" w:sz="0" w:space="0" w:color="auto"/>
            <w:bottom w:val="none" w:sz="0" w:space="0" w:color="auto"/>
            <w:right w:val="none" w:sz="0" w:space="0" w:color="auto"/>
          </w:divBdr>
          <w:divsChild>
            <w:div w:id="142743314">
              <w:marLeft w:val="0"/>
              <w:marRight w:val="0"/>
              <w:marTop w:val="0"/>
              <w:marBottom w:val="0"/>
              <w:divBdr>
                <w:top w:val="none" w:sz="0" w:space="0" w:color="auto"/>
                <w:left w:val="none" w:sz="0" w:space="0" w:color="auto"/>
                <w:bottom w:val="none" w:sz="0" w:space="0" w:color="auto"/>
                <w:right w:val="none" w:sz="0" w:space="0" w:color="auto"/>
              </w:divBdr>
              <w:divsChild>
                <w:div w:id="1991784936">
                  <w:marLeft w:val="0"/>
                  <w:marRight w:val="0"/>
                  <w:marTop w:val="0"/>
                  <w:marBottom w:val="0"/>
                  <w:divBdr>
                    <w:top w:val="none" w:sz="0" w:space="0" w:color="auto"/>
                    <w:left w:val="none" w:sz="0" w:space="0" w:color="auto"/>
                    <w:bottom w:val="none" w:sz="0" w:space="0" w:color="auto"/>
                    <w:right w:val="none" w:sz="0" w:space="0" w:color="auto"/>
                  </w:divBdr>
                  <w:divsChild>
                    <w:div w:id="13696025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60783">
      <w:bodyDiv w:val="1"/>
      <w:marLeft w:val="0"/>
      <w:marRight w:val="0"/>
      <w:marTop w:val="0"/>
      <w:marBottom w:val="0"/>
      <w:divBdr>
        <w:top w:val="none" w:sz="0" w:space="0" w:color="auto"/>
        <w:left w:val="none" w:sz="0" w:space="0" w:color="auto"/>
        <w:bottom w:val="none" w:sz="0" w:space="0" w:color="auto"/>
        <w:right w:val="none" w:sz="0" w:space="0" w:color="auto"/>
      </w:divBdr>
      <w:divsChild>
        <w:div w:id="284120596">
          <w:marLeft w:val="0"/>
          <w:marRight w:val="0"/>
          <w:marTop w:val="0"/>
          <w:marBottom w:val="0"/>
          <w:divBdr>
            <w:top w:val="none" w:sz="0" w:space="0" w:color="auto"/>
            <w:left w:val="none" w:sz="0" w:space="0" w:color="auto"/>
            <w:bottom w:val="none" w:sz="0" w:space="0" w:color="auto"/>
            <w:right w:val="none" w:sz="0" w:space="0" w:color="auto"/>
          </w:divBdr>
          <w:divsChild>
            <w:div w:id="1803812954">
              <w:marLeft w:val="0"/>
              <w:marRight w:val="0"/>
              <w:marTop w:val="0"/>
              <w:marBottom w:val="0"/>
              <w:divBdr>
                <w:top w:val="none" w:sz="0" w:space="0" w:color="auto"/>
                <w:left w:val="none" w:sz="0" w:space="0" w:color="auto"/>
                <w:bottom w:val="none" w:sz="0" w:space="0" w:color="auto"/>
                <w:right w:val="none" w:sz="0" w:space="0" w:color="auto"/>
              </w:divBdr>
              <w:divsChild>
                <w:div w:id="558320938">
                  <w:marLeft w:val="0"/>
                  <w:marRight w:val="0"/>
                  <w:marTop w:val="0"/>
                  <w:marBottom w:val="0"/>
                  <w:divBdr>
                    <w:top w:val="none" w:sz="0" w:space="0" w:color="auto"/>
                    <w:left w:val="none" w:sz="0" w:space="0" w:color="auto"/>
                    <w:bottom w:val="none" w:sz="0" w:space="0" w:color="auto"/>
                    <w:right w:val="none" w:sz="0" w:space="0" w:color="auto"/>
                  </w:divBdr>
                  <w:divsChild>
                    <w:div w:id="60249778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062194">
      <w:bodyDiv w:val="1"/>
      <w:marLeft w:val="0"/>
      <w:marRight w:val="0"/>
      <w:marTop w:val="0"/>
      <w:marBottom w:val="0"/>
      <w:divBdr>
        <w:top w:val="none" w:sz="0" w:space="0" w:color="auto"/>
        <w:left w:val="none" w:sz="0" w:space="0" w:color="auto"/>
        <w:bottom w:val="none" w:sz="0" w:space="0" w:color="auto"/>
        <w:right w:val="none" w:sz="0" w:space="0" w:color="auto"/>
      </w:divBdr>
    </w:div>
    <w:div w:id="1683429392">
      <w:bodyDiv w:val="1"/>
      <w:marLeft w:val="0"/>
      <w:marRight w:val="0"/>
      <w:marTop w:val="0"/>
      <w:marBottom w:val="0"/>
      <w:divBdr>
        <w:top w:val="none" w:sz="0" w:space="0" w:color="auto"/>
        <w:left w:val="none" w:sz="0" w:space="0" w:color="auto"/>
        <w:bottom w:val="none" w:sz="0" w:space="0" w:color="auto"/>
        <w:right w:val="none" w:sz="0" w:space="0" w:color="auto"/>
      </w:divBdr>
      <w:divsChild>
        <w:div w:id="2144536195">
          <w:marLeft w:val="0"/>
          <w:marRight w:val="0"/>
          <w:marTop w:val="0"/>
          <w:marBottom w:val="0"/>
          <w:divBdr>
            <w:top w:val="none" w:sz="0" w:space="0" w:color="auto"/>
            <w:left w:val="none" w:sz="0" w:space="0" w:color="auto"/>
            <w:bottom w:val="none" w:sz="0" w:space="0" w:color="auto"/>
            <w:right w:val="none" w:sz="0" w:space="0" w:color="auto"/>
          </w:divBdr>
          <w:divsChild>
            <w:div w:id="1676570315">
              <w:marLeft w:val="0"/>
              <w:marRight w:val="0"/>
              <w:marTop w:val="0"/>
              <w:marBottom w:val="0"/>
              <w:divBdr>
                <w:top w:val="none" w:sz="0" w:space="0" w:color="auto"/>
                <w:left w:val="none" w:sz="0" w:space="0" w:color="auto"/>
                <w:bottom w:val="none" w:sz="0" w:space="0" w:color="auto"/>
                <w:right w:val="none" w:sz="0" w:space="0" w:color="auto"/>
              </w:divBdr>
              <w:divsChild>
                <w:div w:id="2118332625">
                  <w:marLeft w:val="0"/>
                  <w:marRight w:val="0"/>
                  <w:marTop w:val="0"/>
                  <w:marBottom w:val="0"/>
                  <w:divBdr>
                    <w:top w:val="none" w:sz="0" w:space="0" w:color="auto"/>
                    <w:left w:val="none" w:sz="0" w:space="0" w:color="auto"/>
                    <w:bottom w:val="none" w:sz="0" w:space="0" w:color="auto"/>
                    <w:right w:val="none" w:sz="0" w:space="0" w:color="auto"/>
                  </w:divBdr>
                  <w:divsChild>
                    <w:div w:id="58611399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6112">
      <w:bodyDiv w:val="1"/>
      <w:marLeft w:val="0"/>
      <w:marRight w:val="0"/>
      <w:marTop w:val="0"/>
      <w:marBottom w:val="0"/>
      <w:divBdr>
        <w:top w:val="none" w:sz="0" w:space="0" w:color="auto"/>
        <w:left w:val="none" w:sz="0" w:space="0" w:color="auto"/>
        <w:bottom w:val="none" w:sz="0" w:space="0" w:color="auto"/>
        <w:right w:val="none" w:sz="0" w:space="0" w:color="auto"/>
      </w:divBdr>
    </w:div>
    <w:div w:id="1990547207">
      <w:bodyDiv w:val="1"/>
      <w:marLeft w:val="0"/>
      <w:marRight w:val="0"/>
      <w:marTop w:val="0"/>
      <w:marBottom w:val="0"/>
      <w:divBdr>
        <w:top w:val="none" w:sz="0" w:space="0" w:color="auto"/>
        <w:left w:val="none" w:sz="0" w:space="0" w:color="auto"/>
        <w:bottom w:val="none" w:sz="0" w:space="0" w:color="auto"/>
        <w:right w:val="none" w:sz="0" w:space="0" w:color="auto"/>
      </w:divBdr>
      <w:divsChild>
        <w:div w:id="240066709">
          <w:marLeft w:val="0"/>
          <w:marRight w:val="0"/>
          <w:marTop w:val="0"/>
          <w:marBottom w:val="0"/>
          <w:divBdr>
            <w:top w:val="none" w:sz="0" w:space="0" w:color="auto"/>
            <w:left w:val="none" w:sz="0" w:space="0" w:color="auto"/>
            <w:bottom w:val="none" w:sz="0" w:space="0" w:color="auto"/>
            <w:right w:val="none" w:sz="0" w:space="0" w:color="auto"/>
          </w:divBdr>
          <w:divsChild>
            <w:div w:id="2086027719">
              <w:marLeft w:val="0"/>
              <w:marRight w:val="0"/>
              <w:marTop w:val="0"/>
              <w:marBottom w:val="0"/>
              <w:divBdr>
                <w:top w:val="none" w:sz="0" w:space="0" w:color="auto"/>
                <w:left w:val="none" w:sz="0" w:space="0" w:color="auto"/>
                <w:bottom w:val="none" w:sz="0" w:space="0" w:color="auto"/>
                <w:right w:val="none" w:sz="0" w:space="0" w:color="auto"/>
              </w:divBdr>
              <w:divsChild>
                <w:div w:id="676736693">
                  <w:marLeft w:val="0"/>
                  <w:marRight w:val="0"/>
                  <w:marTop w:val="0"/>
                  <w:marBottom w:val="0"/>
                  <w:divBdr>
                    <w:top w:val="none" w:sz="0" w:space="0" w:color="auto"/>
                    <w:left w:val="none" w:sz="0" w:space="0" w:color="auto"/>
                    <w:bottom w:val="none" w:sz="0" w:space="0" w:color="auto"/>
                    <w:right w:val="none" w:sz="0" w:space="0" w:color="auto"/>
                  </w:divBdr>
                  <w:divsChild>
                    <w:div w:id="20198543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e.gc.ca/eic/site/063.nsf/eng/h_FEE7261A.html?OpenDocument" TargetMode="External"/><Relationship Id="rId18" Type="http://schemas.openxmlformats.org/officeDocument/2006/relationships/hyperlink" Target="mailto:corbettm@queensu.ca" TargetMode="External"/><Relationship Id="rId26" Type="http://schemas.openxmlformats.org/officeDocument/2006/relationships/hyperlink" Target="mailto:support-soutien@cihr-irsc.gc.ca" TargetMode="External"/><Relationship Id="rId3" Type="http://schemas.openxmlformats.org/officeDocument/2006/relationships/styles" Target="styles.xml"/><Relationship Id="rId21" Type="http://schemas.openxmlformats.org/officeDocument/2006/relationships/hyperlink" Target="http://www.nserc-crsng.gc.ca/Students-Etudiants/Guides-Guides/TriRTA-TriBFR_eng.as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ebapps.nserc.ca/SSHRC/faces/logon.jsp?lang=en_CA" TargetMode="External"/><Relationship Id="rId17" Type="http://schemas.openxmlformats.org/officeDocument/2006/relationships/hyperlink" Target="https://webapps.nserc.ca/SSHRC/faces/logon.jsp" TargetMode="External"/><Relationship Id="rId25" Type="http://schemas.openxmlformats.org/officeDocument/2006/relationships/hyperlink" Target="http://www.cihr-irsc.gc.ca/e/50513.html"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serc-crsng.gc.ca/OnlineServices-ServicesEnLigne/instructions/201/pgs-pdf_eng.asp" TargetMode="External"/><Relationship Id="rId20" Type="http://schemas.openxmlformats.org/officeDocument/2006/relationships/hyperlink" Target="http://www.nserc-crsng.gc.ca/Students-Etudiants/Guides-Guides/TriRTA-TriBFR_eng.asp" TargetMode="External"/><Relationship Id="rId29" Type="http://schemas.openxmlformats.org/officeDocument/2006/relationships/hyperlink" Target="mailto:marzanol@queens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erc-crsng.gc.ca/OnlineServices-ServicesEnLigne/Index_eng.asp" TargetMode="External"/><Relationship Id="rId24" Type="http://schemas.openxmlformats.org/officeDocument/2006/relationships/hyperlink" Target="http://www.nserc-crsng.gc.ca/Students-Etudiants/PG-CS/Supplements-Supplements/index_eng.asp" TargetMode="External"/><Relationship Id="rId32" Type="http://schemas.openxmlformats.org/officeDocument/2006/relationships/hyperlink" Target="mailto:corbettm@queensu.ca" TargetMode="External"/><Relationship Id="rId5" Type="http://schemas.openxmlformats.org/officeDocument/2006/relationships/webSettings" Target="webSettings.xml"/><Relationship Id="rId15" Type="http://schemas.openxmlformats.org/officeDocument/2006/relationships/hyperlink" Target="http://www.cihr-irsc.gc.ca/e/50513.html" TargetMode="External"/><Relationship Id="rId23" Type="http://schemas.openxmlformats.org/officeDocument/2006/relationships/hyperlink" Target="http://www.sshrc-crsh.gc.ca/funding-financement/programs-programmes/fellowships/cgs_mandela-besc_mandela-eng.aspx" TargetMode="External"/><Relationship Id="rId28" Type="http://schemas.openxmlformats.org/officeDocument/2006/relationships/hyperlink" Target="mailto:fellowships@sshrc-crsh.gc.ca" TargetMode="External"/><Relationship Id="rId36" Type="http://schemas.openxmlformats.org/officeDocument/2006/relationships/theme" Target="theme/theme1.xml"/><Relationship Id="rId10" Type="http://schemas.openxmlformats.org/officeDocument/2006/relationships/hyperlink" Target="https://www.researchnet-recherchenet.ca/rnr16/LoginServlet?language=E" TargetMode="External"/><Relationship Id="rId19" Type="http://schemas.openxmlformats.org/officeDocument/2006/relationships/hyperlink" Target="http://www.nserc-crsng.gc.ca/NSERC-CRSNG/Policies-Politiques/atip-aiprp_eng.asp" TargetMode="External"/><Relationship Id="rId31" Type="http://schemas.openxmlformats.org/officeDocument/2006/relationships/hyperlink" Target="mailto:aghdasie@queensu.ca" TargetMode="External"/><Relationship Id="rId4" Type="http://schemas.openxmlformats.org/officeDocument/2006/relationships/settings" Target="settings.xml"/><Relationship Id="rId9" Type="http://schemas.openxmlformats.org/officeDocument/2006/relationships/hyperlink" Target="https://www.nserc-crsng.gc.ca/Students-Etudiants/PG-CS/CGSD-BESCD_eng.asp" TargetMode="External"/><Relationship Id="rId14" Type="http://schemas.openxmlformats.org/officeDocument/2006/relationships/hyperlink" Target="http://www.nserc-crsng.gc.ca/Students-Etudiants/PG-CS/CGSM-BESCM_eng.asp" TargetMode="External"/><Relationship Id="rId22" Type="http://schemas.openxmlformats.org/officeDocument/2006/relationships/hyperlink" Target="http://www.nserc-crsng.gc.ca/Students-Etudiants/PG-CS/CGSForeignStudy-BESCEtudeEtranger_eng.asp" TargetMode="External"/><Relationship Id="rId27" Type="http://schemas.openxmlformats.org/officeDocument/2006/relationships/hyperlink" Target="mailto:schol@nserc-crsng.gc.ca" TargetMode="External"/><Relationship Id="rId30" Type="http://schemas.openxmlformats.org/officeDocument/2006/relationships/hyperlink" Target="mailto:tb120@queensu.ca"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laws-lois.justice.gc.ca/eng/acts/i-2.5/section-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E841-3227-4EB4-8354-889F1D02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4290</Words>
  <Characters>24454</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Corbett</dc:creator>
  <cp:keywords/>
  <dc:description/>
  <cp:lastModifiedBy>Joanne Surette</cp:lastModifiedBy>
  <cp:revision>2</cp:revision>
  <cp:lastPrinted>2019-07-27T16:46:00Z</cp:lastPrinted>
  <dcterms:created xsi:type="dcterms:W3CDTF">2021-08-23T17:44:00Z</dcterms:created>
  <dcterms:modified xsi:type="dcterms:W3CDTF">2021-08-23T17:44:00Z</dcterms:modified>
</cp:coreProperties>
</file>