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D9DE" w14:textId="77777777" w:rsidR="00922BE4" w:rsidRPr="00580209" w:rsidRDefault="00922BE4" w:rsidP="00922BE4">
      <w:pPr>
        <w:rPr>
          <w:rFonts w:ascii="Arial" w:hAnsi="Arial" w:cs="Arial"/>
          <w:b/>
          <w:snapToGrid w:val="0"/>
        </w:rPr>
      </w:pPr>
      <w:r w:rsidRPr="00580209">
        <w:rPr>
          <w:rFonts w:ascii="Arial" w:hAnsi="Arial" w:cs="Arial"/>
          <w:b/>
          <w:snapToGrid w:val="0"/>
        </w:rPr>
        <w:t>COURSE:</w:t>
      </w:r>
      <w:r w:rsidRPr="00580209">
        <w:rPr>
          <w:rFonts w:ascii="Arial" w:hAnsi="Arial" w:cs="Arial"/>
          <w:b/>
          <w:snapToGrid w:val="0"/>
        </w:rPr>
        <w:tab/>
        <w:t xml:space="preserve">BIOL-430* </w:t>
      </w:r>
      <w:r>
        <w:rPr>
          <w:rFonts w:ascii="Arial" w:hAnsi="Arial" w:cs="Arial"/>
          <w:b/>
          <w:snapToGrid w:val="0"/>
        </w:rPr>
        <w:t>Cell and Developmental Biology</w:t>
      </w:r>
    </w:p>
    <w:p w14:paraId="4CD2D9F0" w14:textId="74FEE7B0" w:rsidR="00922BE4" w:rsidRDefault="00922BE4" w:rsidP="00922BE4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TERM: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991CDC">
        <w:rPr>
          <w:rFonts w:ascii="Arial" w:hAnsi="Arial" w:cs="Arial"/>
          <w:b/>
          <w:snapToGrid w:val="0"/>
        </w:rPr>
        <w:t>Winter 2027</w:t>
      </w:r>
    </w:p>
    <w:p w14:paraId="4FFFA02E" w14:textId="77777777" w:rsidR="00922BE4" w:rsidRPr="00580209" w:rsidRDefault="00922BE4" w:rsidP="00922BE4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INSTRUCTOR:</w:t>
      </w:r>
      <w:r>
        <w:rPr>
          <w:rFonts w:ascii="Arial" w:hAnsi="Arial" w:cs="Arial"/>
          <w:b/>
          <w:snapToGrid w:val="0"/>
        </w:rPr>
        <w:tab/>
      </w:r>
      <w:r w:rsidR="00491DA7">
        <w:rPr>
          <w:rFonts w:ascii="Arial" w:hAnsi="Arial" w:cs="Arial"/>
          <w:b/>
          <w:snapToGrid w:val="0"/>
        </w:rPr>
        <w:t>I. Chin-Sang</w:t>
      </w:r>
    </w:p>
    <w:p w14:paraId="1CB0F64E" w14:textId="77777777" w:rsidR="00922BE4" w:rsidRPr="00580209" w:rsidRDefault="00922BE4" w:rsidP="00922BE4">
      <w:pPr>
        <w:jc w:val="both"/>
        <w:rPr>
          <w:rFonts w:ascii="Arial" w:hAnsi="Arial" w:cs="Arial"/>
          <w:b/>
          <w:snapToGrid w:val="0"/>
        </w:rPr>
      </w:pPr>
    </w:p>
    <w:p w14:paraId="4BE5CFE6" w14:textId="77777777" w:rsidR="00FA4D99" w:rsidRDefault="00FA4D99" w:rsidP="00922BE4">
      <w:pPr>
        <w:jc w:val="both"/>
        <w:rPr>
          <w:rFonts w:ascii="Arial" w:hAnsi="Arial" w:cs="Arial"/>
          <w:snapToGrid w:val="0"/>
        </w:rPr>
      </w:pPr>
    </w:p>
    <w:p w14:paraId="4A6581EC" w14:textId="77777777" w:rsidR="00922BE4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SUMMARY:</w:t>
      </w:r>
    </w:p>
    <w:p w14:paraId="33360CA2" w14:textId="77777777" w:rsidR="00FA4D99" w:rsidRPr="00580209" w:rsidRDefault="00FA4D99" w:rsidP="00922BE4">
      <w:pPr>
        <w:jc w:val="both"/>
        <w:rPr>
          <w:rFonts w:ascii="Arial" w:hAnsi="Arial" w:cs="Arial"/>
          <w:snapToGrid w:val="0"/>
        </w:rPr>
      </w:pPr>
    </w:p>
    <w:p w14:paraId="3B8F6AC9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Biology 430 provides an advanced course in Cell &amp; Developmental Biology.  TA’s will be expected to attend and grade student seminars (minimum 60 presentations), mark mid-term exams and grade essays required by the course.</w:t>
      </w:r>
    </w:p>
    <w:p w14:paraId="080062E3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</w:p>
    <w:p w14:paraId="11DE44FB" w14:textId="77777777" w:rsidR="00922BE4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DUTIES:</w:t>
      </w:r>
    </w:p>
    <w:p w14:paraId="17091299" w14:textId="77777777" w:rsidR="00FA4D99" w:rsidRPr="00580209" w:rsidRDefault="00FA4D99" w:rsidP="00922BE4">
      <w:pPr>
        <w:jc w:val="both"/>
        <w:rPr>
          <w:rFonts w:ascii="Arial" w:hAnsi="Arial" w:cs="Arial"/>
          <w:snapToGrid w:val="0"/>
        </w:rPr>
      </w:pPr>
    </w:p>
    <w:p w14:paraId="521B4103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1) To answer student questions about course material where appropriate.</w:t>
      </w:r>
    </w:p>
    <w:p w14:paraId="7A99EA3A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2) To assist the instructor in directing students to appropriate research materials for preparation of major papers and seminar presentations.</w:t>
      </w:r>
    </w:p>
    <w:p w14:paraId="7DBBA09D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 xml:space="preserve">3) To administer and mark student seminar presentations. TAs are expected to provide written feedback to students on seminars as appropriate.  </w:t>
      </w:r>
    </w:p>
    <w:p w14:paraId="220D9675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4) To assist in marking mid-terms, major written assignments, and final examinations, as required.</w:t>
      </w:r>
    </w:p>
    <w:p w14:paraId="7E51BDDF" w14:textId="77777777" w:rsidR="00922BE4" w:rsidRPr="00580209" w:rsidRDefault="00AF63B7" w:rsidP="00922BE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5)  TA</w:t>
      </w:r>
      <w:r w:rsidR="00922BE4" w:rsidRPr="00580209">
        <w:rPr>
          <w:rFonts w:ascii="Arial" w:hAnsi="Arial" w:cs="Arial"/>
          <w:snapToGrid w:val="0"/>
        </w:rPr>
        <w:t>s will be expected to proctor the 50 minute mid-term exam</w:t>
      </w:r>
      <w:r>
        <w:rPr>
          <w:rFonts w:ascii="Arial" w:hAnsi="Arial" w:cs="Arial"/>
          <w:snapToGrid w:val="0"/>
        </w:rPr>
        <w:t xml:space="preserve"> and final 3 hour exam</w:t>
      </w:r>
      <w:r w:rsidR="00922BE4" w:rsidRPr="00580209">
        <w:rPr>
          <w:rFonts w:ascii="Arial" w:hAnsi="Arial" w:cs="Arial"/>
          <w:snapToGrid w:val="0"/>
        </w:rPr>
        <w:t>.</w:t>
      </w:r>
    </w:p>
    <w:p w14:paraId="20EE1D22" w14:textId="77777777" w:rsidR="00922BE4" w:rsidRDefault="00AF63B7" w:rsidP="00922BE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6) TA</w:t>
      </w:r>
      <w:r w:rsidR="00922BE4" w:rsidRPr="00580209">
        <w:rPr>
          <w:rFonts w:ascii="Arial" w:hAnsi="Arial" w:cs="Arial"/>
          <w:snapToGrid w:val="0"/>
        </w:rPr>
        <w:t>s will be expected to read and assign a mark to all student essays.  Checks of essay references to evaluate evidence of plagiarism may also be required.</w:t>
      </w:r>
    </w:p>
    <w:p w14:paraId="69E06469" w14:textId="77777777" w:rsidR="00AF63B7" w:rsidRDefault="00AF63B7" w:rsidP="00922BE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7) TAs will moderate the BIOL430 online forums and course website peer evaluation system.</w:t>
      </w:r>
    </w:p>
    <w:p w14:paraId="6078FFC9" w14:textId="77777777" w:rsidR="004A1585" w:rsidRPr="00580209" w:rsidRDefault="004A1585" w:rsidP="00922BE4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8) TAs will help the Course Co-coordinator with maintaining and updating the course website (OnQ)</w:t>
      </w:r>
    </w:p>
    <w:p w14:paraId="1CF9B496" w14:textId="77777777" w:rsidR="00922BE4" w:rsidRPr="00580209" w:rsidRDefault="00922BE4" w:rsidP="00922BE4">
      <w:pPr>
        <w:ind w:left="360"/>
        <w:jc w:val="both"/>
        <w:rPr>
          <w:rFonts w:ascii="Arial" w:hAnsi="Arial" w:cs="Arial"/>
          <w:snapToGrid w:val="0"/>
        </w:rPr>
      </w:pPr>
    </w:p>
    <w:p w14:paraId="3291ADEB" w14:textId="77777777" w:rsidR="00922BE4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EVALUATION:</w:t>
      </w:r>
    </w:p>
    <w:p w14:paraId="19C9D888" w14:textId="77777777" w:rsidR="00FA4D99" w:rsidRPr="00580209" w:rsidRDefault="00FA4D99" w:rsidP="00922BE4">
      <w:pPr>
        <w:jc w:val="both"/>
        <w:rPr>
          <w:rFonts w:ascii="Arial" w:hAnsi="Arial" w:cs="Arial"/>
          <w:snapToGrid w:val="0"/>
        </w:rPr>
      </w:pPr>
    </w:p>
    <w:p w14:paraId="6F8489CF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TAs will automatically receive a written evaluation of their performance at the end of term. This evaluation will be provided by the Course Co-ordinator.</w:t>
      </w:r>
    </w:p>
    <w:p w14:paraId="4AA7B113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</w:p>
    <w:p w14:paraId="1E410EE1" w14:textId="77777777" w:rsidR="00922BE4" w:rsidRDefault="00922BE4" w:rsidP="00922BE4">
      <w:pPr>
        <w:jc w:val="both"/>
        <w:rPr>
          <w:rFonts w:ascii="Arial" w:hAnsi="Arial" w:cs="Arial"/>
          <w:snapToGrid w:val="0"/>
        </w:rPr>
      </w:pPr>
      <w:r w:rsidRPr="00580209">
        <w:rPr>
          <w:rFonts w:ascii="Arial" w:hAnsi="Arial" w:cs="Arial"/>
          <w:snapToGrid w:val="0"/>
        </w:rPr>
        <w:t>TAs are encouraged to conduct their own informal evaluations of their performance with their tutorial groups, independent of the USAT evaluation process.</w:t>
      </w:r>
    </w:p>
    <w:p w14:paraId="40E49392" w14:textId="77777777" w:rsidR="00FA4D99" w:rsidRPr="00580209" w:rsidRDefault="00FA4D99" w:rsidP="00922BE4">
      <w:pPr>
        <w:jc w:val="both"/>
        <w:rPr>
          <w:rFonts w:ascii="Arial" w:hAnsi="Arial" w:cs="Arial"/>
          <w:snapToGrid w:val="0"/>
        </w:rPr>
      </w:pPr>
    </w:p>
    <w:p w14:paraId="1BFE2CF8" w14:textId="77777777" w:rsidR="00922BE4" w:rsidRPr="00580209" w:rsidRDefault="00922BE4" w:rsidP="00922BE4">
      <w:pPr>
        <w:jc w:val="both"/>
        <w:rPr>
          <w:rFonts w:ascii="Arial" w:hAnsi="Arial" w:cs="Arial"/>
          <w:snapToGrid w:val="0"/>
        </w:rPr>
      </w:pPr>
    </w:p>
    <w:p w14:paraId="010FF346" w14:textId="77777777" w:rsidR="007845B7" w:rsidRDefault="007845B7" w:rsidP="007845B7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PROFESSIONAL CONDUCT</w:t>
      </w:r>
    </w:p>
    <w:p w14:paraId="5BF47B5A" w14:textId="77777777" w:rsidR="00FA4D99" w:rsidRPr="00AB47BD" w:rsidRDefault="00FA4D99" w:rsidP="007845B7">
      <w:pPr>
        <w:jc w:val="both"/>
        <w:rPr>
          <w:rFonts w:ascii="Arial" w:hAnsi="Arial" w:cs="Arial"/>
          <w:b/>
        </w:rPr>
      </w:pPr>
    </w:p>
    <w:p w14:paraId="4D2D0B01" w14:textId="77777777" w:rsidR="007845B7" w:rsidRPr="001202C5" w:rsidRDefault="007845B7" w:rsidP="007845B7">
      <w:pPr>
        <w:jc w:val="both"/>
        <w:rPr>
          <w:rFonts w:ascii="Arial" w:hAnsi="Arial" w:cs="Arial"/>
        </w:rPr>
      </w:pPr>
      <w:r w:rsidRPr="001202C5">
        <w:rPr>
          <w:rFonts w:ascii="Arial" w:hAnsi="Arial" w:cs="Arial"/>
        </w:rPr>
        <w:t xml:space="preserve">All Biology TAs are required to adhere to the University's Code of Conduct, as described in Section 12 of the Queen's Graduate Calendar, and Section </w:t>
      </w:r>
      <w:r>
        <w:rPr>
          <w:rFonts w:ascii="Arial" w:hAnsi="Arial" w:cs="Arial"/>
        </w:rPr>
        <w:t>4</w:t>
      </w:r>
      <w:r w:rsidRPr="001202C5">
        <w:rPr>
          <w:rFonts w:ascii="Arial" w:hAnsi="Arial" w:cs="Arial"/>
        </w:rPr>
        <w:t xml:space="preserve"> of the Guide to Graduate Studies in Biology. As teachers of undergraduates, TAs are expected to recognize the seriousness of all forms of Academic Dishonesty, Harassment and Discrimination and to</w:t>
      </w:r>
      <w:r w:rsidR="00FA4D99">
        <w:rPr>
          <w:rFonts w:ascii="Arial" w:hAnsi="Arial" w:cs="Arial"/>
        </w:rPr>
        <w:t xml:space="preserve"> </w:t>
      </w:r>
      <w:r w:rsidRPr="001202C5">
        <w:rPr>
          <w:rFonts w:ascii="Arial" w:hAnsi="Arial" w:cs="Arial"/>
        </w:rPr>
        <w:t xml:space="preserve">understand the rules governing such cases at Queen's. </w:t>
      </w:r>
    </w:p>
    <w:p w14:paraId="540C0C77" w14:textId="77777777" w:rsidR="007845B7" w:rsidRPr="001202C5" w:rsidRDefault="007845B7" w:rsidP="007845B7">
      <w:pPr>
        <w:jc w:val="both"/>
        <w:rPr>
          <w:rFonts w:ascii="Arial" w:hAnsi="Arial" w:cs="Arial"/>
        </w:rPr>
      </w:pPr>
    </w:p>
    <w:p w14:paraId="6D4708AB" w14:textId="77777777" w:rsidR="007845B7" w:rsidRDefault="007845B7" w:rsidP="007845B7">
      <w:pPr>
        <w:jc w:val="both"/>
        <w:rPr>
          <w:rFonts w:ascii="Arial" w:hAnsi="Arial" w:cs="Arial"/>
          <w:b/>
        </w:rPr>
      </w:pPr>
      <w:r w:rsidRPr="00AB47BD">
        <w:rPr>
          <w:rFonts w:ascii="Arial" w:hAnsi="Arial" w:cs="Arial"/>
          <w:b/>
        </w:rPr>
        <w:t>PROCEDURES FOR RESOLVING PROBLEMS BETWEEN TAs and INSTRUCTORS</w:t>
      </w:r>
    </w:p>
    <w:p w14:paraId="59248759" w14:textId="77777777" w:rsidR="00FA4D99" w:rsidRPr="00AB47BD" w:rsidRDefault="00FA4D99" w:rsidP="007845B7">
      <w:pPr>
        <w:jc w:val="both"/>
        <w:rPr>
          <w:rFonts w:ascii="Arial" w:hAnsi="Arial" w:cs="Arial"/>
          <w:b/>
        </w:rPr>
      </w:pPr>
    </w:p>
    <w:p w14:paraId="69694BA7" w14:textId="77777777" w:rsidR="007845B7" w:rsidRDefault="007845B7" w:rsidP="00784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Collective Agreement at the following link:  </w:t>
      </w:r>
    </w:p>
    <w:p w14:paraId="07883C35" w14:textId="77777777" w:rsidR="00CF6A59" w:rsidRDefault="00CF6A59" w:rsidP="007845B7">
      <w:pPr>
        <w:rPr>
          <w:rFonts w:ascii="Arial" w:hAnsi="Arial" w:cs="Arial"/>
        </w:rPr>
      </w:pPr>
      <w:hyperlink r:id="rId7" w:history="1">
        <w:r w:rsidRPr="00977EAB">
          <w:rPr>
            <w:rStyle w:val="Hyperlink"/>
            <w:rFonts w:ascii="Arial" w:hAnsi="Arial" w:cs="Arial"/>
          </w:rPr>
          <w:t>http://queensu.ca/facultyrelations/teaching-assistants-and-fellows/collective-agreement</w:t>
        </w:r>
      </w:hyperlink>
    </w:p>
    <w:p w14:paraId="107A7E5F" w14:textId="77777777" w:rsidR="00CF6A59" w:rsidRDefault="00CF6A59" w:rsidP="007845B7">
      <w:pPr>
        <w:rPr>
          <w:rFonts w:ascii="Arial" w:hAnsi="Arial" w:cs="Arial"/>
        </w:rPr>
      </w:pPr>
    </w:p>
    <w:p w14:paraId="464EB011" w14:textId="77777777" w:rsidR="00A95877" w:rsidRDefault="00A95877"/>
    <w:sectPr w:rsidR="00A95877" w:rsidSect="00A95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E4"/>
    <w:rsid w:val="000066CA"/>
    <w:rsid w:val="0000787F"/>
    <w:rsid w:val="00341458"/>
    <w:rsid w:val="0042549C"/>
    <w:rsid w:val="00491DA7"/>
    <w:rsid w:val="004A1585"/>
    <w:rsid w:val="00500FB5"/>
    <w:rsid w:val="005E1A01"/>
    <w:rsid w:val="00780122"/>
    <w:rsid w:val="007845B7"/>
    <w:rsid w:val="00922BE4"/>
    <w:rsid w:val="00991CDC"/>
    <w:rsid w:val="00A4239D"/>
    <w:rsid w:val="00A95877"/>
    <w:rsid w:val="00AB57E5"/>
    <w:rsid w:val="00AF63B7"/>
    <w:rsid w:val="00C52C06"/>
    <w:rsid w:val="00CF6A59"/>
    <w:rsid w:val="00D41E4D"/>
    <w:rsid w:val="00E41EEE"/>
    <w:rsid w:val="00F217F1"/>
    <w:rsid w:val="00F973D4"/>
    <w:rsid w:val="00FA2549"/>
    <w:rsid w:val="00FA4D99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58C28"/>
  <w15:docId w15:val="{38C7B0B2-E791-41D2-A70A-9E4D59AC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queensu.ca/facultyrelations/teaching-assistants-and-fellows/collective-agre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7c5a-d072-4908-b053-76992ad6b6fc">
      <Terms xmlns="http://schemas.microsoft.com/office/infopath/2007/PartnerControls"/>
    </lcf76f155ced4ddcb4097134ff3c332f>
    <TaxCatchAll xmlns="a7fdfa2f-0616-46a0-baff-6636c9ee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EDD5E0082BC448CDE4C301E8F691C" ma:contentTypeVersion="12" ma:contentTypeDescription="Create a new document." ma:contentTypeScope="" ma:versionID="f94aa5c5b1c7b2773d1cfea18785ccfd">
  <xsd:schema xmlns:xsd="http://www.w3.org/2001/XMLSchema" xmlns:xs="http://www.w3.org/2001/XMLSchema" xmlns:p="http://schemas.microsoft.com/office/2006/metadata/properties" xmlns:ns2="fed37c5a-d072-4908-b053-76992ad6b6fc" xmlns:ns3="a7fdfa2f-0616-46a0-baff-6636c9ee111d" targetNamespace="http://schemas.microsoft.com/office/2006/metadata/properties" ma:root="true" ma:fieldsID="8cf8cc3cda349c9dbce4f7c61c00e48b" ns2:_="" ns3:_="">
    <xsd:import namespace="fed37c5a-d072-4908-b053-76992ad6b6fc"/>
    <xsd:import namespace="a7fdfa2f-0616-46a0-baff-6636c9ee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7c5a-d072-4908-b053-76992ad6b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fa2f-0616-46a0-baff-6636c9ee1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ce482-422e-4b75-9a55-e472040b08ba}" ma:internalName="TaxCatchAll" ma:showField="CatchAllData" ma:web="a7fdfa2f-0616-46a0-baff-6636c9ee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385E1-8AD8-4031-B32C-6E28B6A1AE98}">
  <ds:schemaRefs>
    <ds:schemaRef ds:uri="http://schemas.microsoft.com/office/2006/metadata/properties"/>
    <ds:schemaRef ds:uri="http://schemas.microsoft.com/office/infopath/2007/PartnerControls"/>
    <ds:schemaRef ds:uri="fed37c5a-d072-4908-b053-76992ad6b6fc"/>
    <ds:schemaRef ds:uri="a7fdfa2f-0616-46a0-baff-6636c9ee111d"/>
  </ds:schemaRefs>
</ds:datastoreItem>
</file>

<file path=customXml/itemProps2.xml><?xml version="1.0" encoding="utf-8"?>
<ds:datastoreItem xmlns:ds="http://schemas.openxmlformats.org/officeDocument/2006/customXml" ds:itemID="{8B11FF01-BBD2-4AC5-8D5F-8A591852C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4EC4C-1626-4049-A7EF-3346C7740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7c5a-d072-4908-b053-76992ad6b6fc"/>
    <ds:schemaRef ds:uri="a7fdfa2f-0616-46a0-baff-6636c9ee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surettej</dc:creator>
  <cp:lastModifiedBy>Kiki Snook</cp:lastModifiedBy>
  <cp:revision>3</cp:revision>
  <cp:lastPrinted>2015-06-17T11:52:00Z</cp:lastPrinted>
  <dcterms:created xsi:type="dcterms:W3CDTF">2026-05-21T16:42:00Z</dcterms:created>
  <dcterms:modified xsi:type="dcterms:W3CDTF">2026-05-21T16:43:00Z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0x0101009E0EDD5E0082BC448CDE4C301E8F691C</vt:lpwstr>
  </property>
  <property fmtid="{D5CDD505-2E9C-101B-9397-08002B2CF9AE}" pid="3" name="Order">
    <vt:r8>2155400</vt:r8>
  </property>
  <property fmtid="{D5CDD505-2E9C-101B-9397-08002B2CF9AE}" pid="4" name="MediaServiceImageTags">
    <vt:lpwstr/>
  </property>
</Properties>
</file>